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170FF" w14:textId="7174B073" w:rsidR="00F24042" w:rsidRDefault="00E203C2" w:rsidP="00E203C2">
      <w:r>
        <w:rPr>
          <w:noProof/>
          <w:lang w:eastAsia="en-GB" w:bidi="ar-SA"/>
        </w:rPr>
        <w:drawing>
          <wp:inline distT="0" distB="0" distL="0" distR="0" wp14:anchorId="653CD4DB" wp14:editId="69BEC34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E6C56FA" w14:textId="77777777" w:rsidR="00F24042" w:rsidRDefault="00F24042" w:rsidP="00BA24E2">
      <w:pPr>
        <w:rPr>
          <w:b/>
          <w:color w:val="FF0000"/>
          <w:sz w:val="28"/>
          <w:szCs w:val="28"/>
        </w:rPr>
      </w:pPr>
    </w:p>
    <w:p w14:paraId="2B7EAED1" w14:textId="2D451611" w:rsidR="00BA24E2" w:rsidRPr="00F24042" w:rsidRDefault="00F24042" w:rsidP="00BA24E2">
      <w:pPr>
        <w:rPr>
          <w:b/>
          <w:sz w:val="28"/>
          <w:szCs w:val="28"/>
        </w:rPr>
      </w:pPr>
      <w:r w:rsidRPr="00F24042">
        <w:rPr>
          <w:b/>
          <w:sz w:val="28"/>
          <w:szCs w:val="28"/>
        </w:rPr>
        <w:t xml:space="preserve">14 April </w:t>
      </w:r>
      <w:r w:rsidR="00D8471A" w:rsidRPr="00F24042">
        <w:rPr>
          <w:b/>
          <w:sz w:val="28"/>
          <w:szCs w:val="28"/>
        </w:rPr>
        <w:t>20</w:t>
      </w:r>
      <w:r w:rsidRPr="00F24042">
        <w:rPr>
          <w:b/>
          <w:sz w:val="28"/>
          <w:szCs w:val="28"/>
        </w:rPr>
        <w:t>20</w:t>
      </w:r>
    </w:p>
    <w:p w14:paraId="36055913" w14:textId="127C2760" w:rsidR="00BA24E2" w:rsidRPr="00F24042" w:rsidRDefault="00F215F1" w:rsidP="00BA24E2">
      <w:pPr>
        <w:rPr>
          <w:b/>
          <w:sz w:val="28"/>
          <w:szCs w:val="28"/>
        </w:rPr>
      </w:pPr>
      <w:r>
        <w:rPr>
          <w:b/>
          <w:sz w:val="28"/>
          <w:szCs w:val="28"/>
        </w:rPr>
        <w:t>[120</w:t>
      </w:r>
      <w:bookmarkStart w:id="0" w:name="_GoBack"/>
      <w:bookmarkEnd w:id="0"/>
      <w:r w:rsidR="00CA7F35" w:rsidRPr="00F24042">
        <w:rPr>
          <w:b/>
          <w:sz w:val="28"/>
          <w:szCs w:val="28"/>
        </w:rPr>
        <w:t>–</w:t>
      </w:r>
      <w:r w:rsidR="00F24042" w:rsidRPr="00F24042">
        <w:rPr>
          <w:b/>
          <w:sz w:val="28"/>
          <w:szCs w:val="28"/>
        </w:rPr>
        <w:t>20</w:t>
      </w:r>
      <w:r w:rsidR="00BA24E2" w:rsidRPr="00F24042">
        <w:rPr>
          <w:b/>
          <w:sz w:val="28"/>
          <w:szCs w:val="28"/>
        </w:rPr>
        <w:t>]</w:t>
      </w:r>
    </w:p>
    <w:p w14:paraId="0636FCE1" w14:textId="77777777" w:rsidR="00BA24E2" w:rsidRDefault="00BA24E2" w:rsidP="00E203C2"/>
    <w:p w14:paraId="06900874" w14:textId="4483579E" w:rsidR="00D056F1" w:rsidRPr="00DC3C95"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DC3C95">
        <w:rPr>
          <w:b/>
        </w:rPr>
        <w:t>submissions</w:t>
      </w:r>
      <w:r w:rsidRPr="00DC3C95">
        <w:rPr>
          <w:b/>
        </w:rPr>
        <w:t xml:space="preserve"> – </w:t>
      </w:r>
      <w:r w:rsidR="00D056F1" w:rsidRPr="00DC3C95">
        <w:rPr>
          <w:b/>
        </w:rPr>
        <w:t>A</w:t>
      </w:r>
      <w:r w:rsidR="00A91DF1" w:rsidRPr="00DC3C95">
        <w:rPr>
          <w:b/>
        </w:rPr>
        <w:t>pplication</w:t>
      </w:r>
      <w:r w:rsidR="00D056F1" w:rsidRPr="00DC3C95">
        <w:rPr>
          <w:b/>
        </w:rPr>
        <w:t xml:space="preserve"> A</w:t>
      </w:r>
      <w:r w:rsidR="00DC3C95" w:rsidRPr="00DC3C95">
        <w:rPr>
          <w:b/>
        </w:rPr>
        <w:t>1196</w:t>
      </w:r>
    </w:p>
    <w:p w14:paraId="5EA0ECE8" w14:textId="77777777" w:rsidR="00E203C2" w:rsidRPr="00DC3C95" w:rsidRDefault="00E203C2" w:rsidP="00E203C2"/>
    <w:p w14:paraId="3D051650" w14:textId="1F764762" w:rsidR="00E203C2" w:rsidRPr="00DC3C95" w:rsidRDefault="00DC3C95" w:rsidP="00E203C2">
      <w:pPr>
        <w:pBdr>
          <w:bottom w:val="single" w:sz="12" w:space="1" w:color="auto"/>
        </w:pBdr>
        <w:spacing w:line="280" w:lineRule="exact"/>
        <w:rPr>
          <w:rFonts w:cs="Tahoma"/>
          <w:bCs/>
          <w:sz w:val="32"/>
        </w:rPr>
      </w:pPr>
      <w:r w:rsidRPr="00DC3C95">
        <w:rPr>
          <w:rFonts w:cs="Tahoma"/>
          <w:bCs/>
          <w:sz w:val="32"/>
        </w:rPr>
        <w:t>Food derived from nematode-protected and herbicide-tolerant soybean line GMB151</w:t>
      </w:r>
    </w:p>
    <w:p w14:paraId="179D4D54" w14:textId="77777777" w:rsidR="00DC3C95" w:rsidRPr="00E81F6E" w:rsidRDefault="00DC3C95"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240B420A" w:rsidR="00E063C6" w:rsidRPr="00DC3C95" w:rsidRDefault="00E063C6" w:rsidP="00E203C2">
      <w:pPr>
        <w:rPr>
          <w:sz w:val="20"/>
          <w:szCs w:val="20"/>
        </w:rPr>
      </w:pPr>
      <w:r w:rsidRPr="00DC3C95">
        <w:rPr>
          <w:sz w:val="20"/>
          <w:szCs w:val="20"/>
        </w:rPr>
        <w:t xml:space="preserve">FSANZ </w:t>
      </w:r>
      <w:r w:rsidR="00D81D38" w:rsidRPr="00DC3C95">
        <w:rPr>
          <w:sz w:val="20"/>
          <w:szCs w:val="20"/>
        </w:rPr>
        <w:t xml:space="preserve">has assessed an </w:t>
      </w:r>
      <w:r w:rsidR="000410E3">
        <w:rPr>
          <w:sz w:val="20"/>
          <w:szCs w:val="20"/>
        </w:rPr>
        <w:t>a</w:t>
      </w:r>
      <w:r w:rsidR="000410E3" w:rsidRPr="00DC3C95">
        <w:rPr>
          <w:sz w:val="20"/>
          <w:szCs w:val="20"/>
        </w:rPr>
        <w:t xml:space="preserve">pplication </w:t>
      </w:r>
      <w:r w:rsidR="00351B07" w:rsidRPr="00DC3C95">
        <w:rPr>
          <w:sz w:val="20"/>
          <w:szCs w:val="20"/>
        </w:rPr>
        <w:t xml:space="preserve">made by </w:t>
      </w:r>
      <w:r w:rsidR="00A9021E" w:rsidRPr="00A9021E">
        <w:rPr>
          <w:sz w:val="20"/>
          <w:szCs w:val="20"/>
        </w:rPr>
        <w:t xml:space="preserve">BASF Agricultural Solutions Seed US LLC </w:t>
      </w:r>
      <w:r w:rsidR="007C174F" w:rsidRPr="00DC3C95">
        <w:rPr>
          <w:sz w:val="20"/>
          <w:szCs w:val="20"/>
        </w:rPr>
        <w:t>to</w:t>
      </w:r>
      <w:r w:rsidR="00351B07" w:rsidRPr="00DC3C95">
        <w:rPr>
          <w:sz w:val="20"/>
          <w:szCs w:val="20"/>
        </w:rPr>
        <w:t xml:space="preserve"> </w:t>
      </w:r>
      <w:r w:rsidR="00CD04C1" w:rsidRPr="00CD04C1">
        <w:rPr>
          <w:sz w:val="20"/>
        </w:rPr>
        <w:t>seek approval for food derived from nematode-protected and herbicide-tolerant soybean line GMB151</w:t>
      </w:r>
      <w:r w:rsidR="00413CA8" w:rsidRPr="00CD04C1">
        <w:rPr>
          <w:sz w:val="18"/>
          <w:szCs w:val="20"/>
        </w:rPr>
        <w:t xml:space="preserve"> </w:t>
      </w:r>
      <w:r w:rsidR="00413CA8" w:rsidRPr="00DC3C95">
        <w:rPr>
          <w:sz w:val="20"/>
          <w:szCs w:val="20"/>
        </w:rPr>
        <w:t xml:space="preserve">and has prepared a draft </w:t>
      </w:r>
      <w:r w:rsidR="00D8470F" w:rsidRPr="00DC3C95">
        <w:rPr>
          <w:sz w:val="20"/>
          <w:szCs w:val="20"/>
        </w:rPr>
        <w:t>food regulatory measure</w:t>
      </w:r>
      <w:r w:rsidR="00351B07" w:rsidRPr="00DC3C95">
        <w:rPr>
          <w:sz w:val="20"/>
          <w:szCs w:val="20"/>
        </w:rPr>
        <w:t xml:space="preserve">. </w:t>
      </w:r>
      <w:r w:rsidR="00D22F3C" w:rsidRPr="00DC3C95">
        <w:rPr>
          <w:sz w:val="20"/>
          <w:szCs w:val="20"/>
        </w:rPr>
        <w:t xml:space="preserve">Pursuant to section 31 of the </w:t>
      </w:r>
      <w:r w:rsidR="00D22F3C" w:rsidRPr="00DC3C95">
        <w:rPr>
          <w:i/>
          <w:sz w:val="20"/>
          <w:szCs w:val="20"/>
        </w:rPr>
        <w:t>Food Standard</w:t>
      </w:r>
      <w:r w:rsidR="00E203C2" w:rsidRPr="00DC3C95">
        <w:rPr>
          <w:i/>
          <w:sz w:val="20"/>
          <w:szCs w:val="20"/>
        </w:rPr>
        <w:t>s Australia New Zealand Act 1991</w:t>
      </w:r>
      <w:r w:rsidR="00D22F3C" w:rsidRPr="00DC3C95">
        <w:rPr>
          <w:i/>
          <w:sz w:val="20"/>
          <w:szCs w:val="20"/>
        </w:rPr>
        <w:t xml:space="preserve"> </w:t>
      </w:r>
      <w:r w:rsidR="00E203C2" w:rsidRPr="00DC3C95">
        <w:rPr>
          <w:sz w:val="20"/>
          <w:szCs w:val="20"/>
        </w:rPr>
        <w:t>(</w:t>
      </w:r>
      <w:r w:rsidR="00D22F3C" w:rsidRPr="00DC3C95">
        <w:rPr>
          <w:sz w:val="20"/>
          <w:szCs w:val="20"/>
        </w:rPr>
        <w:t>FSANZ Act), FSANZ now c</w:t>
      </w:r>
      <w:r w:rsidR="00E203C2" w:rsidRPr="00DC3C95">
        <w:rPr>
          <w:sz w:val="20"/>
          <w:szCs w:val="20"/>
        </w:rPr>
        <w:t xml:space="preserve">alls for submissions to assist consideration of the </w:t>
      </w:r>
      <w:r w:rsidR="00413CA8" w:rsidRPr="00DC3C95">
        <w:rPr>
          <w:sz w:val="20"/>
          <w:szCs w:val="20"/>
        </w:rPr>
        <w:t xml:space="preserve">draft </w:t>
      </w:r>
      <w:r w:rsidR="00D8470F" w:rsidRPr="00DC3C95">
        <w:rPr>
          <w:sz w:val="20"/>
          <w:szCs w:val="20"/>
        </w:rPr>
        <w:t>food regulatory measure</w:t>
      </w:r>
      <w:r w:rsidR="00D22F3C" w:rsidRPr="00DC3C95">
        <w:rPr>
          <w:sz w:val="20"/>
          <w:szCs w:val="20"/>
        </w:rPr>
        <w:t>.</w:t>
      </w:r>
    </w:p>
    <w:p w14:paraId="7692BF6F" w14:textId="56366CE8"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516A10A6"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w:t>
      </w:r>
      <w:r w:rsidRPr="007C174F">
        <w:rPr>
          <w:color w:val="000000"/>
          <w:sz w:val="20"/>
          <w:szCs w:val="20"/>
          <w:lang w:val="en-AU"/>
        </w:rPr>
        <w:lastRenderedPageBreak/>
        <w:t xml:space="preserve">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52CE2E48"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F24042" w:rsidRPr="00F24042">
        <w:rPr>
          <w:rFonts w:cs="Arial"/>
          <w:b/>
          <w:bCs/>
          <w:sz w:val="24"/>
        </w:rPr>
        <w:t>9 June 2020</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0B5966A5" w14:textId="00255A6B" w:rsidR="00E203C2"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BA5A101" w14:textId="4EB2ABCF" w:rsidR="003A4941" w:rsidRDefault="00E063C6">
      <w:pPr>
        <w:widowControl/>
        <w:rPr>
          <w:sz w:val="28"/>
          <w:szCs w:val="28"/>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r>
      <w:r w:rsidR="00AC072D">
        <w:rPr>
          <w:sz w:val="20"/>
          <w:szCs w:val="20"/>
        </w:rPr>
        <w:tab/>
      </w:r>
      <w:r w:rsidR="00AC072D">
        <w:rPr>
          <w:sz w:val="20"/>
          <w:szCs w:val="20"/>
        </w:rPr>
        <w:tab/>
      </w:r>
      <w:r w:rsidR="00AC072D">
        <w:rPr>
          <w:sz w:val="20"/>
          <w:szCs w:val="20"/>
        </w:rPr>
        <w:tab/>
      </w:r>
      <w:r w:rsidRPr="007C174F">
        <w:rPr>
          <w:sz w:val="20"/>
          <w:szCs w:val="20"/>
        </w:rPr>
        <w:t xml:space="preserve">Tel </w:t>
      </w:r>
      <w:r w:rsidR="00DD3C5E">
        <w:rPr>
          <w:sz w:val="20"/>
          <w:szCs w:val="20"/>
        </w:rPr>
        <w:t>+64 4</w:t>
      </w:r>
      <w:r w:rsidR="0037520F">
        <w:rPr>
          <w:sz w:val="20"/>
          <w:szCs w:val="20"/>
        </w:rPr>
        <w:t xml:space="preserve"> 978 5630</w:t>
      </w:r>
    </w:p>
    <w:p w14:paraId="085135E3" w14:textId="1ECC38A4"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35CD736B" w14:textId="1B8F91C8" w:rsidR="006163D4"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36207349" w:history="1">
        <w:r w:rsidR="006163D4" w:rsidRPr="004D56E4">
          <w:rPr>
            <w:rStyle w:val="Hyperlink"/>
            <w:noProof/>
          </w:rPr>
          <w:t>Executive summary</w:t>
        </w:r>
        <w:r w:rsidR="006163D4">
          <w:rPr>
            <w:noProof/>
            <w:webHidden/>
          </w:rPr>
          <w:tab/>
        </w:r>
        <w:r w:rsidR="006163D4">
          <w:rPr>
            <w:noProof/>
            <w:webHidden/>
          </w:rPr>
          <w:fldChar w:fldCharType="begin"/>
        </w:r>
        <w:r w:rsidR="006163D4">
          <w:rPr>
            <w:noProof/>
            <w:webHidden/>
          </w:rPr>
          <w:instrText xml:space="preserve"> PAGEREF _Toc36207349 \h </w:instrText>
        </w:r>
        <w:r w:rsidR="006163D4">
          <w:rPr>
            <w:noProof/>
            <w:webHidden/>
          </w:rPr>
        </w:r>
        <w:r w:rsidR="006163D4">
          <w:rPr>
            <w:noProof/>
            <w:webHidden/>
          </w:rPr>
          <w:fldChar w:fldCharType="separate"/>
        </w:r>
        <w:r w:rsidR="006163D4">
          <w:rPr>
            <w:noProof/>
            <w:webHidden/>
          </w:rPr>
          <w:t>3</w:t>
        </w:r>
        <w:r w:rsidR="006163D4">
          <w:rPr>
            <w:noProof/>
            <w:webHidden/>
          </w:rPr>
          <w:fldChar w:fldCharType="end"/>
        </w:r>
      </w:hyperlink>
    </w:p>
    <w:p w14:paraId="25D1A2E5" w14:textId="0207D794" w:rsidR="006163D4" w:rsidRDefault="00F215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207350" w:history="1">
        <w:r w:rsidR="006163D4" w:rsidRPr="004D56E4">
          <w:rPr>
            <w:rStyle w:val="Hyperlink"/>
            <w:noProof/>
          </w:rPr>
          <w:t>1</w:t>
        </w:r>
        <w:r w:rsidR="006163D4">
          <w:rPr>
            <w:rFonts w:eastAsiaTheme="minorEastAsia" w:cstheme="minorBidi"/>
            <w:b w:val="0"/>
            <w:bCs w:val="0"/>
            <w:caps w:val="0"/>
            <w:noProof/>
            <w:sz w:val="22"/>
            <w:szCs w:val="22"/>
            <w:lang w:eastAsia="en-GB" w:bidi="ar-SA"/>
          </w:rPr>
          <w:tab/>
        </w:r>
        <w:r w:rsidR="006163D4" w:rsidRPr="004D56E4">
          <w:rPr>
            <w:rStyle w:val="Hyperlink"/>
            <w:noProof/>
          </w:rPr>
          <w:t>Introduction</w:t>
        </w:r>
        <w:r w:rsidR="006163D4">
          <w:rPr>
            <w:noProof/>
            <w:webHidden/>
          </w:rPr>
          <w:tab/>
        </w:r>
        <w:r w:rsidR="006163D4">
          <w:rPr>
            <w:noProof/>
            <w:webHidden/>
          </w:rPr>
          <w:fldChar w:fldCharType="begin"/>
        </w:r>
        <w:r w:rsidR="006163D4">
          <w:rPr>
            <w:noProof/>
            <w:webHidden/>
          </w:rPr>
          <w:instrText xml:space="preserve"> PAGEREF _Toc36207350 \h </w:instrText>
        </w:r>
        <w:r w:rsidR="006163D4">
          <w:rPr>
            <w:noProof/>
            <w:webHidden/>
          </w:rPr>
        </w:r>
        <w:r w:rsidR="006163D4">
          <w:rPr>
            <w:noProof/>
            <w:webHidden/>
          </w:rPr>
          <w:fldChar w:fldCharType="separate"/>
        </w:r>
        <w:r w:rsidR="006163D4">
          <w:rPr>
            <w:noProof/>
            <w:webHidden/>
          </w:rPr>
          <w:t>4</w:t>
        </w:r>
        <w:r w:rsidR="006163D4">
          <w:rPr>
            <w:noProof/>
            <w:webHidden/>
          </w:rPr>
          <w:fldChar w:fldCharType="end"/>
        </w:r>
      </w:hyperlink>
    </w:p>
    <w:p w14:paraId="7662E88E" w14:textId="6BD65499"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51" w:history="1">
        <w:r w:rsidR="006163D4" w:rsidRPr="004D56E4">
          <w:rPr>
            <w:rStyle w:val="Hyperlink"/>
            <w:noProof/>
          </w:rPr>
          <w:t>1.1</w:t>
        </w:r>
        <w:r w:rsidR="006163D4">
          <w:rPr>
            <w:rFonts w:eastAsiaTheme="minorEastAsia" w:cstheme="minorBidi"/>
            <w:smallCaps w:val="0"/>
            <w:noProof/>
            <w:sz w:val="22"/>
            <w:szCs w:val="22"/>
            <w:lang w:eastAsia="en-GB" w:bidi="ar-SA"/>
          </w:rPr>
          <w:tab/>
        </w:r>
        <w:r w:rsidR="006163D4" w:rsidRPr="004D56E4">
          <w:rPr>
            <w:rStyle w:val="Hyperlink"/>
            <w:noProof/>
          </w:rPr>
          <w:t>The Applicant</w:t>
        </w:r>
        <w:r w:rsidR="006163D4">
          <w:rPr>
            <w:noProof/>
            <w:webHidden/>
          </w:rPr>
          <w:tab/>
        </w:r>
        <w:r w:rsidR="006163D4">
          <w:rPr>
            <w:noProof/>
            <w:webHidden/>
          </w:rPr>
          <w:fldChar w:fldCharType="begin"/>
        </w:r>
        <w:r w:rsidR="006163D4">
          <w:rPr>
            <w:noProof/>
            <w:webHidden/>
          </w:rPr>
          <w:instrText xml:space="preserve"> PAGEREF _Toc36207351 \h </w:instrText>
        </w:r>
        <w:r w:rsidR="006163D4">
          <w:rPr>
            <w:noProof/>
            <w:webHidden/>
          </w:rPr>
        </w:r>
        <w:r w:rsidR="006163D4">
          <w:rPr>
            <w:noProof/>
            <w:webHidden/>
          </w:rPr>
          <w:fldChar w:fldCharType="separate"/>
        </w:r>
        <w:r w:rsidR="006163D4">
          <w:rPr>
            <w:noProof/>
            <w:webHidden/>
          </w:rPr>
          <w:t>4</w:t>
        </w:r>
        <w:r w:rsidR="006163D4">
          <w:rPr>
            <w:noProof/>
            <w:webHidden/>
          </w:rPr>
          <w:fldChar w:fldCharType="end"/>
        </w:r>
      </w:hyperlink>
    </w:p>
    <w:p w14:paraId="4B8086B9" w14:textId="4E02A70F"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52" w:history="1">
        <w:r w:rsidR="006163D4" w:rsidRPr="004D56E4">
          <w:rPr>
            <w:rStyle w:val="Hyperlink"/>
            <w:noProof/>
          </w:rPr>
          <w:t>1.2</w:t>
        </w:r>
        <w:r w:rsidR="006163D4">
          <w:rPr>
            <w:rFonts w:eastAsiaTheme="minorEastAsia" w:cstheme="minorBidi"/>
            <w:smallCaps w:val="0"/>
            <w:noProof/>
            <w:sz w:val="22"/>
            <w:szCs w:val="22"/>
            <w:lang w:eastAsia="en-GB" w:bidi="ar-SA"/>
          </w:rPr>
          <w:tab/>
        </w:r>
        <w:r w:rsidR="006163D4" w:rsidRPr="004D56E4">
          <w:rPr>
            <w:rStyle w:val="Hyperlink"/>
            <w:noProof/>
          </w:rPr>
          <w:t>The Application</w:t>
        </w:r>
        <w:r w:rsidR="006163D4">
          <w:rPr>
            <w:noProof/>
            <w:webHidden/>
          </w:rPr>
          <w:tab/>
        </w:r>
        <w:r w:rsidR="006163D4">
          <w:rPr>
            <w:noProof/>
            <w:webHidden/>
          </w:rPr>
          <w:fldChar w:fldCharType="begin"/>
        </w:r>
        <w:r w:rsidR="006163D4">
          <w:rPr>
            <w:noProof/>
            <w:webHidden/>
          </w:rPr>
          <w:instrText xml:space="preserve"> PAGEREF _Toc36207352 \h </w:instrText>
        </w:r>
        <w:r w:rsidR="006163D4">
          <w:rPr>
            <w:noProof/>
            <w:webHidden/>
          </w:rPr>
        </w:r>
        <w:r w:rsidR="006163D4">
          <w:rPr>
            <w:noProof/>
            <w:webHidden/>
          </w:rPr>
          <w:fldChar w:fldCharType="separate"/>
        </w:r>
        <w:r w:rsidR="006163D4">
          <w:rPr>
            <w:noProof/>
            <w:webHidden/>
          </w:rPr>
          <w:t>4</w:t>
        </w:r>
        <w:r w:rsidR="006163D4">
          <w:rPr>
            <w:noProof/>
            <w:webHidden/>
          </w:rPr>
          <w:fldChar w:fldCharType="end"/>
        </w:r>
      </w:hyperlink>
    </w:p>
    <w:p w14:paraId="1CBD39DB" w14:textId="4D0455E2"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53" w:history="1">
        <w:r w:rsidR="006163D4" w:rsidRPr="004D56E4">
          <w:rPr>
            <w:rStyle w:val="Hyperlink"/>
            <w:noProof/>
          </w:rPr>
          <w:t>1.3</w:t>
        </w:r>
        <w:r w:rsidR="006163D4">
          <w:rPr>
            <w:rFonts w:eastAsiaTheme="minorEastAsia" w:cstheme="minorBidi"/>
            <w:smallCaps w:val="0"/>
            <w:noProof/>
            <w:sz w:val="22"/>
            <w:szCs w:val="22"/>
            <w:lang w:eastAsia="en-GB" w:bidi="ar-SA"/>
          </w:rPr>
          <w:tab/>
        </w:r>
        <w:r w:rsidR="006163D4" w:rsidRPr="004D56E4">
          <w:rPr>
            <w:rStyle w:val="Hyperlink"/>
            <w:noProof/>
          </w:rPr>
          <w:t>The current standard</w:t>
        </w:r>
        <w:r w:rsidR="006163D4">
          <w:rPr>
            <w:noProof/>
            <w:webHidden/>
          </w:rPr>
          <w:tab/>
        </w:r>
        <w:r w:rsidR="006163D4">
          <w:rPr>
            <w:noProof/>
            <w:webHidden/>
          </w:rPr>
          <w:fldChar w:fldCharType="begin"/>
        </w:r>
        <w:r w:rsidR="006163D4">
          <w:rPr>
            <w:noProof/>
            <w:webHidden/>
          </w:rPr>
          <w:instrText xml:space="preserve"> PAGEREF _Toc36207353 \h </w:instrText>
        </w:r>
        <w:r w:rsidR="006163D4">
          <w:rPr>
            <w:noProof/>
            <w:webHidden/>
          </w:rPr>
        </w:r>
        <w:r w:rsidR="006163D4">
          <w:rPr>
            <w:noProof/>
            <w:webHidden/>
          </w:rPr>
          <w:fldChar w:fldCharType="separate"/>
        </w:r>
        <w:r w:rsidR="006163D4">
          <w:rPr>
            <w:noProof/>
            <w:webHidden/>
          </w:rPr>
          <w:t>4</w:t>
        </w:r>
        <w:r w:rsidR="006163D4">
          <w:rPr>
            <w:noProof/>
            <w:webHidden/>
          </w:rPr>
          <w:fldChar w:fldCharType="end"/>
        </w:r>
      </w:hyperlink>
    </w:p>
    <w:p w14:paraId="22614773" w14:textId="0BBE9C74"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54" w:history="1">
        <w:r w:rsidR="006163D4" w:rsidRPr="004D56E4">
          <w:rPr>
            <w:rStyle w:val="Hyperlink"/>
            <w:noProof/>
            <w:u w:color="FFFF00"/>
          </w:rPr>
          <w:t>1.4</w:t>
        </w:r>
        <w:r w:rsidR="006163D4">
          <w:rPr>
            <w:rFonts w:eastAsiaTheme="minorEastAsia" w:cstheme="minorBidi"/>
            <w:smallCaps w:val="0"/>
            <w:noProof/>
            <w:sz w:val="22"/>
            <w:szCs w:val="22"/>
            <w:lang w:eastAsia="en-GB" w:bidi="ar-SA"/>
          </w:rPr>
          <w:tab/>
        </w:r>
        <w:r w:rsidR="006163D4" w:rsidRPr="004D56E4">
          <w:rPr>
            <w:rStyle w:val="Hyperlink"/>
            <w:noProof/>
            <w:u w:color="FFFF00"/>
          </w:rPr>
          <w:t>Reasons for accepting Application</w:t>
        </w:r>
        <w:r w:rsidR="006163D4">
          <w:rPr>
            <w:noProof/>
            <w:webHidden/>
          </w:rPr>
          <w:tab/>
        </w:r>
        <w:r w:rsidR="006163D4">
          <w:rPr>
            <w:noProof/>
            <w:webHidden/>
          </w:rPr>
          <w:fldChar w:fldCharType="begin"/>
        </w:r>
        <w:r w:rsidR="006163D4">
          <w:rPr>
            <w:noProof/>
            <w:webHidden/>
          </w:rPr>
          <w:instrText xml:space="preserve"> PAGEREF _Toc36207354 \h </w:instrText>
        </w:r>
        <w:r w:rsidR="006163D4">
          <w:rPr>
            <w:noProof/>
            <w:webHidden/>
          </w:rPr>
        </w:r>
        <w:r w:rsidR="006163D4">
          <w:rPr>
            <w:noProof/>
            <w:webHidden/>
          </w:rPr>
          <w:fldChar w:fldCharType="separate"/>
        </w:r>
        <w:r w:rsidR="006163D4">
          <w:rPr>
            <w:noProof/>
            <w:webHidden/>
          </w:rPr>
          <w:t>5</w:t>
        </w:r>
        <w:r w:rsidR="006163D4">
          <w:rPr>
            <w:noProof/>
            <w:webHidden/>
          </w:rPr>
          <w:fldChar w:fldCharType="end"/>
        </w:r>
      </w:hyperlink>
    </w:p>
    <w:p w14:paraId="08FEC5CC" w14:textId="4233A1AD"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55" w:history="1">
        <w:r w:rsidR="006163D4" w:rsidRPr="004D56E4">
          <w:rPr>
            <w:rStyle w:val="Hyperlink"/>
            <w:noProof/>
          </w:rPr>
          <w:t>1.5</w:t>
        </w:r>
        <w:r w:rsidR="006163D4">
          <w:rPr>
            <w:rFonts w:eastAsiaTheme="minorEastAsia" w:cstheme="minorBidi"/>
            <w:smallCaps w:val="0"/>
            <w:noProof/>
            <w:sz w:val="22"/>
            <w:szCs w:val="22"/>
            <w:lang w:eastAsia="en-GB" w:bidi="ar-SA"/>
          </w:rPr>
          <w:tab/>
        </w:r>
        <w:r w:rsidR="006163D4" w:rsidRPr="004D56E4">
          <w:rPr>
            <w:rStyle w:val="Hyperlink"/>
            <w:noProof/>
          </w:rPr>
          <w:t>Procedure for assessment</w:t>
        </w:r>
        <w:r w:rsidR="006163D4">
          <w:rPr>
            <w:noProof/>
            <w:webHidden/>
          </w:rPr>
          <w:tab/>
        </w:r>
        <w:r w:rsidR="006163D4">
          <w:rPr>
            <w:noProof/>
            <w:webHidden/>
          </w:rPr>
          <w:fldChar w:fldCharType="begin"/>
        </w:r>
        <w:r w:rsidR="006163D4">
          <w:rPr>
            <w:noProof/>
            <w:webHidden/>
          </w:rPr>
          <w:instrText xml:space="preserve"> PAGEREF _Toc36207355 \h </w:instrText>
        </w:r>
        <w:r w:rsidR="006163D4">
          <w:rPr>
            <w:noProof/>
            <w:webHidden/>
          </w:rPr>
        </w:r>
        <w:r w:rsidR="006163D4">
          <w:rPr>
            <w:noProof/>
            <w:webHidden/>
          </w:rPr>
          <w:fldChar w:fldCharType="separate"/>
        </w:r>
        <w:r w:rsidR="006163D4">
          <w:rPr>
            <w:noProof/>
            <w:webHidden/>
          </w:rPr>
          <w:t>5</w:t>
        </w:r>
        <w:r w:rsidR="006163D4">
          <w:rPr>
            <w:noProof/>
            <w:webHidden/>
          </w:rPr>
          <w:fldChar w:fldCharType="end"/>
        </w:r>
      </w:hyperlink>
    </w:p>
    <w:p w14:paraId="30F6CD5F" w14:textId="150279AD" w:rsidR="006163D4" w:rsidRDefault="00F215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207356" w:history="1">
        <w:r w:rsidR="006163D4" w:rsidRPr="004D56E4">
          <w:rPr>
            <w:rStyle w:val="Hyperlink"/>
            <w:noProof/>
          </w:rPr>
          <w:t>2</w:t>
        </w:r>
        <w:r w:rsidR="006163D4">
          <w:rPr>
            <w:rFonts w:eastAsiaTheme="minorEastAsia" w:cstheme="minorBidi"/>
            <w:b w:val="0"/>
            <w:bCs w:val="0"/>
            <w:caps w:val="0"/>
            <w:noProof/>
            <w:sz w:val="22"/>
            <w:szCs w:val="22"/>
            <w:lang w:eastAsia="en-GB" w:bidi="ar-SA"/>
          </w:rPr>
          <w:tab/>
        </w:r>
        <w:r w:rsidR="006163D4" w:rsidRPr="004D56E4">
          <w:rPr>
            <w:rStyle w:val="Hyperlink"/>
            <w:noProof/>
          </w:rPr>
          <w:t>Summary of the assessment</w:t>
        </w:r>
        <w:r w:rsidR="006163D4">
          <w:rPr>
            <w:noProof/>
            <w:webHidden/>
          </w:rPr>
          <w:tab/>
        </w:r>
        <w:r w:rsidR="006163D4">
          <w:rPr>
            <w:noProof/>
            <w:webHidden/>
          </w:rPr>
          <w:fldChar w:fldCharType="begin"/>
        </w:r>
        <w:r w:rsidR="006163D4">
          <w:rPr>
            <w:noProof/>
            <w:webHidden/>
          </w:rPr>
          <w:instrText xml:space="preserve"> PAGEREF _Toc36207356 \h </w:instrText>
        </w:r>
        <w:r w:rsidR="006163D4">
          <w:rPr>
            <w:noProof/>
            <w:webHidden/>
          </w:rPr>
        </w:r>
        <w:r w:rsidR="006163D4">
          <w:rPr>
            <w:noProof/>
            <w:webHidden/>
          </w:rPr>
          <w:fldChar w:fldCharType="separate"/>
        </w:r>
        <w:r w:rsidR="006163D4">
          <w:rPr>
            <w:noProof/>
            <w:webHidden/>
          </w:rPr>
          <w:t>5</w:t>
        </w:r>
        <w:r w:rsidR="006163D4">
          <w:rPr>
            <w:noProof/>
            <w:webHidden/>
          </w:rPr>
          <w:fldChar w:fldCharType="end"/>
        </w:r>
      </w:hyperlink>
    </w:p>
    <w:p w14:paraId="07317A13" w14:textId="1BDD121F"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57" w:history="1">
        <w:r w:rsidR="006163D4" w:rsidRPr="004D56E4">
          <w:rPr>
            <w:rStyle w:val="Hyperlink"/>
            <w:noProof/>
          </w:rPr>
          <w:t>2.1</w:t>
        </w:r>
        <w:r w:rsidR="006163D4">
          <w:rPr>
            <w:rFonts w:eastAsiaTheme="minorEastAsia" w:cstheme="minorBidi"/>
            <w:smallCaps w:val="0"/>
            <w:noProof/>
            <w:sz w:val="22"/>
            <w:szCs w:val="22"/>
            <w:lang w:eastAsia="en-GB" w:bidi="ar-SA"/>
          </w:rPr>
          <w:tab/>
        </w:r>
        <w:r w:rsidR="006163D4" w:rsidRPr="004D56E4">
          <w:rPr>
            <w:rStyle w:val="Hyperlink"/>
            <w:noProof/>
          </w:rPr>
          <w:t>Safety assessment</w:t>
        </w:r>
        <w:r w:rsidR="006163D4">
          <w:rPr>
            <w:noProof/>
            <w:webHidden/>
          </w:rPr>
          <w:tab/>
        </w:r>
        <w:r w:rsidR="006163D4">
          <w:rPr>
            <w:noProof/>
            <w:webHidden/>
          </w:rPr>
          <w:fldChar w:fldCharType="begin"/>
        </w:r>
        <w:r w:rsidR="006163D4">
          <w:rPr>
            <w:noProof/>
            <w:webHidden/>
          </w:rPr>
          <w:instrText xml:space="preserve"> PAGEREF _Toc36207357 \h </w:instrText>
        </w:r>
        <w:r w:rsidR="006163D4">
          <w:rPr>
            <w:noProof/>
            <w:webHidden/>
          </w:rPr>
        </w:r>
        <w:r w:rsidR="006163D4">
          <w:rPr>
            <w:noProof/>
            <w:webHidden/>
          </w:rPr>
          <w:fldChar w:fldCharType="separate"/>
        </w:r>
        <w:r w:rsidR="006163D4">
          <w:rPr>
            <w:noProof/>
            <w:webHidden/>
          </w:rPr>
          <w:t>5</w:t>
        </w:r>
        <w:r w:rsidR="006163D4">
          <w:rPr>
            <w:noProof/>
            <w:webHidden/>
          </w:rPr>
          <w:fldChar w:fldCharType="end"/>
        </w:r>
      </w:hyperlink>
    </w:p>
    <w:p w14:paraId="1024E619" w14:textId="3580FBDC"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58" w:history="1">
        <w:r w:rsidR="006163D4" w:rsidRPr="004D56E4">
          <w:rPr>
            <w:rStyle w:val="Hyperlink"/>
            <w:noProof/>
          </w:rPr>
          <w:t>2.2</w:t>
        </w:r>
        <w:r w:rsidR="006163D4">
          <w:rPr>
            <w:rFonts w:eastAsiaTheme="minorEastAsia" w:cstheme="minorBidi"/>
            <w:smallCaps w:val="0"/>
            <w:noProof/>
            <w:sz w:val="22"/>
            <w:szCs w:val="22"/>
            <w:lang w:eastAsia="en-GB" w:bidi="ar-SA"/>
          </w:rPr>
          <w:tab/>
        </w:r>
        <w:r w:rsidR="006163D4" w:rsidRPr="004D56E4">
          <w:rPr>
            <w:rStyle w:val="Hyperlink"/>
            <w:noProof/>
          </w:rPr>
          <w:t>Risk management</w:t>
        </w:r>
        <w:r w:rsidR="006163D4">
          <w:rPr>
            <w:noProof/>
            <w:webHidden/>
          </w:rPr>
          <w:tab/>
        </w:r>
        <w:r w:rsidR="006163D4">
          <w:rPr>
            <w:noProof/>
            <w:webHidden/>
          </w:rPr>
          <w:fldChar w:fldCharType="begin"/>
        </w:r>
        <w:r w:rsidR="006163D4">
          <w:rPr>
            <w:noProof/>
            <w:webHidden/>
          </w:rPr>
          <w:instrText xml:space="preserve"> PAGEREF _Toc36207358 \h </w:instrText>
        </w:r>
        <w:r w:rsidR="006163D4">
          <w:rPr>
            <w:noProof/>
            <w:webHidden/>
          </w:rPr>
        </w:r>
        <w:r w:rsidR="006163D4">
          <w:rPr>
            <w:noProof/>
            <w:webHidden/>
          </w:rPr>
          <w:fldChar w:fldCharType="separate"/>
        </w:r>
        <w:r w:rsidR="006163D4">
          <w:rPr>
            <w:noProof/>
            <w:webHidden/>
          </w:rPr>
          <w:t>6</w:t>
        </w:r>
        <w:r w:rsidR="006163D4">
          <w:rPr>
            <w:noProof/>
            <w:webHidden/>
          </w:rPr>
          <w:fldChar w:fldCharType="end"/>
        </w:r>
      </w:hyperlink>
    </w:p>
    <w:p w14:paraId="729C1396" w14:textId="33645670" w:rsidR="006163D4" w:rsidRDefault="00F215F1">
      <w:pPr>
        <w:pStyle w:val="TOC3"/>
        <w:rPr>
          <w:rFonts w:eastAsiaTheme="minorEastAsia" w:cstheme="minorBidi"/>
          <w:i w:val="0"/>
          <w:iCs w:val="0"/>
          <w:noProof/>
          <w:sz w:val="22"/>
          <w:szCs w:val="22"/>
          <w:lang w:eastAsia="en-GB" w:bidi="ar-SA"/>
        </w:rPr>
      </w:pPr>
      <w:hyperlink w:anchor="_Toc36207359" w:history="1">
        <w:r w:rsidR="006163D4" w:rsidRPr="004D56E4">
          <w:rPr>
            <w:rStyle w:val="Hyperlink"/>
            <w:noProof/>
          </w:rPr>
          <w:t xml:space="preserve">2.2.1 </w:t>
        </w:r>
        <w:r w:rsidR="006163D4">
          <w:rPr>
            <w:rFonts w:eastAsiaTheme="minorEastAsia" w:cstheme="minorBidi"/>
            <w:i w:val="0"/>
            <w:iCs w:val="0"/>
            <w:noProof/>
            <w:sz w:val="22"/>
            <w:szCs w:val="22"/>
            <w:lang w:eastAsia="en-GB" w:bidi="ar-SA"/>
          </w:rPr>
          <w:tab/>
        </w:r>
        <w:r w:rsidR="006163D4" w:rsidRPr="004D56E4">
          <w:rPr>
            <w:rStyle w:val="Hyperlink"/>
            <w:noProof/>
          </w:rPr>
          <w:t>Labelling</w:t>
        </w:r>
        <w:r w:rsidR="006163D4">
          <w:rPr>
            <w:noProof/>
            <w:webHidden/>
          </w:rPr>
          <w:tab/>
        </w:r>
        <w:r w:rsidR="006163D4">
          <w:rPr>
            <w:noProof/>
            <w:webHidden/>
          </w:rPr>
          <w:fldChar w:fldCharType="begin"/>
        </w:r>
        <w:r w:rsidR="006163D4">
          <w:rPr>
            <w:noProof/>
            <w:webHidden/>
          </w:rPr>
          <w:instrText xml:space="preserve"> PAGEREF _Toc36207359 \h </w:instrText>
        </w:r>
        <w:r w:rsidR="006163D4">
          <w:rPr>
            <w:noProof/>
            <w:webHidden/>
          </w:rPr>
        </w:r>
        <w:r w:rsidR="006163D4">
          <w:rPr>
            <w:noProof/>
            <w:webHidden/>
          </w:rPr>
          <w:fldChar w:fldCharType="separate"/>
        </w:r>
        <w:r w:rsidR="006163D4">
          <w:rPr>
            <w:noProof/>
            <w:webHidden/>
          </w:rPr>
          <w:t>6</w:t>
        </w:r>
        <w:r w:rsidR="006163D4">
          <w:rPr>
            <w:noProof/>
            <w:webHidden/>
          </w:rPr>
          <w:fldChar w:fldCharType="end"/>
        </w:r>
      </w:hyperlink>
    </w:p>
    <w:p w14:paraId="68A85EC5" w14:textId="26973EF6" w:rsidR="006163D4" w:rsidRDefault="00F215F1">
      <w:pPr>
        <w:pStyle w:val="TOC3"/>
        <w:rPr>
          <w:rFonts w:eastAsiaTheme="minorEastAsia" w:cstheme="minorBidi"/>
          <w:i w:val="0"/>
          <w:iCs w:val="0"/>
          <w:noProof/>
          <w:sz w:val="22"/>
          <w:szCs w:val="22"/>
          <w:lang w:eastAsia="en-GB" w:bidi="ar-SA"/>
        </w:rPr>
      </w:pPr>
      <w:hyperlink w:anchor="_Toc36207360" w:history="1">
        <w:r w:rsidR="006163D4" w:rsidRPr="004D56E4">
          <w:rPr>
            <w:rStyle w:val="Hyperlink"/>
            <w:noProof/>
          </w:rPr>
          <w:t>2.2.2</w:t>
        </w:r>
        <w:r w:rsidR="006163D4">
          <w:rPr>
            <w:rFonts w:eastAsiaTheme="minorEastAsia" w:cstheme="minorBidi"/>
            <w:i w:val="0"/>
            <w:iCs w:val="0"/>
            <w:noProof/>
            <w:sz w:val="22"/>
            <w:szCs w:val="22"/>
            <w:lang w:eastAsia="en-GB" w:bidi="ar-SA"/>
          </w:rPr>
          <w:tab/>
        </w:r>
        <w:r w:rsidR="006163D4" w:rsidRPr="004D56E4">
          <w:rPr>
            <w:rStyle w:val="Hyperlink"/>
            <w:noProof/>
          </w:rPr>
          <w:t>Detection methodology</w:t>
        </w:r>
        <w:r w:rsidR="006163D4">
          <w:rPr>
            <w:noProof/>
            <w:webHidden/>
          </w:rPr>
          <w:tab/>
        </w:r>
        <w:r w:rsidR="006163D4">
          <w:rPr>
            <w:noProof/>
            <w:webHidden/>
          </w:rPr>
          <w:fldChar w:fldCharType="begin"/>
        </w:r>
        <w:r w:rsidR="006163D4">
          <w:rPr>
            <w:noProof/>
            <w:webHidden/>
          </w:rPr>
          <w:instrText xml:space="preserve"> PAGEREF _Toc36207360 \h </w:instrText>
        </w:r>
        <w:r w:rsidR="006163D4">
          <w:rPr>
            <w:noProof/>
            <w:webHidden/>
          </w:rPr>
        </w:r>
        <w:r w:rsidR="006163D4">
          <w:rPr>
            <w:noProof/>
            <w:webHidden/>
          </w:rPr>
          <w:fldChar w:fldCharType="separate"/>
        </w:r>
        <w:r w:rsidR="006163D4">
          <w:rPr>
            <w:noProof/>
            <w:webHidden/>
          </w:rPr>
          <w:t>6</w:t>
        </w:r>
        <w:r w:rsidR="006163D4">
          <w:rPr>
            <w:noProof/>
            <w:webHidden/>
          </w:rPr>
          <w:fldChar w:fldCharType="end"/>
        </w:r>
      </w:hyperlink>
    </w:p>
    <w:p w14:paraId="1E48A062" w14:textId="3EC8DD89"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61" w:history="1">
        <w:r w:rsidR="006163D4" w:rsidRPr="004D56E4">
          <w:rPr>
            <w:rStyle w:val="Hyperlink"/>
            <w:noProof/>
          </w:rPr>
          <w:t>2.3</w:t>
        </w:r>
        <w:r w:rsidR="006163D4">
          <w:rPr>
            <w:rFonts w:eastAsiaTheme="minorEastAsia" w:cstheme="minorBidi"/>
            <w:smallCaps w:val="0"/>
            <w:noProof/>
            <w:sz w:val="22"/>
            <w:szCs w:val="22"/>
            <w:lang w:eastAsia="en-GB" w:bidi="ar-SA"/>
          </w:rPr>
          <w:tab/>
        </w:r>
        <w:r w:rsidR="006163D4" w:rsidRPr="004D56E4">
          <w:rPr>
            <w:rStyle w:val="Hyperlink"/>
            <w:noProof/>
          </w:rPr>
          <w:t>Risk communication</w:t>
        </w:r>
        <w:r w:rsidR="006163D4">
          <w:rPr>
            <w:noProof/>
            <w:webHidden/>
          </w:rPr>
          <w:tab/>
        </w:r>
        <w:r w:rsidR="006163D4">
          <w:rPr>
            <w:noProof/>
            <w:webHidden/>
          </w:rPr>
          <w:fldChar w:fldCharType="begin"/>
        </w:r>
        <w:r w:rsidR="006163D4">
          <w:rPr>
            <w:noProof/>
            <w:webHidden/>
          </w:rPr>
          <w:instrText xml:space="preserve"> PAGEREF _Toc36207361 \h </w:instrText>
        </w:r>
        <w:r w:rsidR="006163D4">
          <w:rPr>
            <w:noProof/>
            <w:webHidden/>
          </w:rPr>
        </w:r>
        <w:r w:rsidR="006163D4">
          <w:rPr>
            <w:noProof/>
            <w:webHidden/>
          </w:rPr>
          <w:fldChar w:fldCharType="separate"/>
        </w:r>
        <w:r w:rsidR="006163D4">
          <w:rPr>
            <w:noProof/>
            <w:webHidden/>
          </w:rPr>
          <w:t>6</w:t>
        </w:r>
        <w:r w:rsidR="006163D4">
          <w:rPr>
            <w:noProof/>
            <w:webHidden/>
          </w:rPr>
          <w:fldChar w:fldCharType="end"/>
        </w:r>
      </w:hyperlink>
    </w:p>
    <w:p w14:paraId="633D89E5" w14:textId="30AB600C" w:rsidR="006163D4" w:rsidRDefault="00F215F1">
      <w:pPr>
        <w:pStyle w:val="TOC3"/>
        <w:rPr>
          <w:rFonts w:eastAsiaTheme="minorEastAsia" w:cstheme="minorBidi"/>
          <w:i w:val="0"/>
          <w:iCs w:val="0"/>
          <w:noProof/>
          <w:sz w:val="22"/>
          <w:szCs w:val="22"/>
          <w:lang w:eastAsia="en-GB" w:bidi="ar-SA"/>
        </w:rPr>
      </w:pPr>
      <w:hyperlink w:anchor="_Toc36207362" w:history="1">
        <w:r w:rsidR="006163D4" w:rsidRPr="004D56E4">
          <w:rPr>
            <w:rStyle w:val="Hyperlink"/>
            <w:noProof/>
          </w:rPr>
          <w:t>2.3.1</w:t>
        </w:r>
        <w:r w:rsidR="006163D4">
          <w:rPr>
            <w:rFonts w:eastAsiaTheme="minorEastAsia" w:cstheme="minorBidi"/>
            <w:i w:val="0"/>
            <w:iCs w:val="0"/>
            <w:noProof/>
            <w:sz w:val="22"/>
            <w:szCs w:val="22"/>
            <w:lang w:eastAsia="en-GB" w:bidi="ar-SA"/>
          </w:rPr>
          <w:tab/>
        </w:r>
        <w:r w:rsidR="006163D4" w:rsidRPr="004D56E4">
          <w:rPr>
            <w:rStyle w:val="Hyperlink"/>
            <w:noProof/>
          </w:rPr>
          <w:t>Consultation</w:t>
        </w:r>
        <w:r w:rsidR="006163D4">
          <w:rPr>
            <w:noProof/>
            <w:webHidden/>
          </w:rPr>
          <w:tab/>
        </w:r>
        <w:r w:rsidR="006163D4">
          <w:rPr>
            <w:noProof/>
            <w:webHidden/>
          </w:rPr>
          <w:fldChar w:fldCharType="begin"/>
        </w:r>
        <w:r w:rsidR="006163D4">
          <w:rPr>
            <w:noProof/>
            <w:webHidden/>
          </w:rPr>
          <w:instrText xml:space="preserve"> PAGEREF _Toc36207362 \h </w:instrText>
        </w:r>
        <w:r w:rsidR="006163D4">
          <w:rPr>
            <w:noProof/>
            <w:webHidden/>
          </w:rPr>
        </w:r>
        <w:r w:rsidR="006163D4">
          <w:rPr>
            <w:noProof/>
            <w:webHidden/>
          </w:rPr>
          <w:fldChar w:fldCharType="separate"/>
        </w:r>
        <w:r w:rsidR="006163D4">
          <w:rPr>
            <w:noProof/>
            <w:webHidden/>
          </w:rPr>
          <w:t>6</w:t>
        </w:r>
        <w:r w:rsidR="006163D4">
          <w:rPr>
            <w:noProof/>
            <w:webHidden/>
          </w:rPr>
          <w:fldChar w:fldCharType="end"/>
        </w:r>
      </w:hyperlink>
    </w:p>
    <w:p w14:paraId="4ADFFC2B" w14:textId="5AEFF5AF" w:rsidR="006163D4" w:rsidRDefault="00F215F1">
      <w:pPr>
        <w:pStyle w:val="TOC3"/>
        <w:rPr>
          <w:rFonts w:eastAsiaTheme="minorEastAsia" w:cstheme="minorBidi"/>
          <w:i w:val="0"/>
          <w:iCs w:val="0"/>
          <w:noProof/>
          <w:sz w:val="22"/>
          <w:szCs w:val="22"/>
          <w:lang w:eastAsia="en-GB" w:bidi="ar-SA"/>
        </w:rPr>
      </w:pPr>
      <w:hyperlink w:anchor="_Toc36207363" w:history="1">
        <w:r w:rsidR="006163D4" w:rsidRPr="004D56E4">
          <w:rPr>
            <w:rStyle w:val="Hyperlink"/>
            <w:noProof/>
          </w:rPr>
          <w:t>2.3.2</w:t>
        </w:r>
        <w:r w:rsidR="006163D4">
          <w:rPr>
            <w:rFonts w:eastAsiaTheme="minorEastAsia" w:cstheme="minorBidi"/>
            <w:i w:val="0"/>
            <w:iCs w:val="0"/>
            <w:noProof/>
            <w:sz w:val="22"/>
            <w:szCs w:val="22"/>
            <w:lang w:eastAsia="en-GB" w:bidi="ar-SA"/>
          </w:rPr>
          <w:tab/>
        </w:r>
        <w:r w:rsidR="006163D4" w:rsidRPr="004D56E4">
          <w:rPr>
            <w:rStyle w:val="Hyperlink"/>
            <w:noProof/>
          </w:rPr>
          <w:t>World Trade Organization (WTO)</w:t>
        </w:r>
        <w:r w:rsidR="006163D4">
          <w:rPr>
            <w:noProof/>
            <w:webHidden/>
          </w:rPr>
          <w:tab/>
        </w:r>
        <w:r w:rsidR="006163D4">
          <w:rPr>
            <w:noProof/>
            <w:webHidden/>
          </w:rPr>
          <w:fldChar w:fldCharType="begin"/>
        </w:r>
        <w:r w:rsidR="006163D4">
          <w:rPr>
            <w:noProof/>
            <w:webHidden/>
          </w:rPr>
          <w:instrText xml:space="preserve"> PAGEREF _Toc36207363 \h </w:instrText>
        </w:r>
        <w:r w:rsidR="006163D4">
          <w:rPr>
            <w:noProof/>
            <w:webHidden/>
          </w:rPr>
        </w:r>
        <w:r w:rsidR="006163D4">
          <w:rPr>
            <w:noProof/>
            <w:webHidden/>
          </w:rPr>
          <w:fldChar w:fldCharType="separate"/>
        </w:r>
        <w:r w:rsidR="006163D4">
          <w:rPr>
            <w:noProof/>
            <w:webHidden/>
          </w:rPr>
          <w:t>7</w:t>
        </w:r>
        <w:r w:rsidR="006163D4">
          <w:rPr>
            <w:noProof/>
            <w:webHidden/>
          </w:rPr>
          <w:fldChar w:fldCharType="end"/>
        </w:r>
      </w:hyperlink>
    </w:p>
    <w:p w14:paraId="0DD9DFA1" w14:textId="2533FDB4" w:rsidR="006163D4" w:rsidRDefault="00F215F1">
      <w:pPr>
        <w:pStyle w:val="TOC2"/>
        <w:tabs>
          <w:tab w:val="left" w:pos="880"/>
          <w:tab w:val="right" w:leader="dot" w:pos="9060"/>
        </w:tabs>
        <w:rPr>
          <w:rFonts w:eastAsiaTheme="minorEastAsia" w:cstheme="minorBidi"/>
          <w:smallCaps w:val="0"/>
          <w:noProof/>
          <w:sz w:val="22"/>
          <w:szCs w:val="22"/>
          <w:lang w:eastAsia="en-GB" w:bidi="ar-SA"/>
        </w:rPr>
      </w:pPr>
      <w:hyperlink w:anchor="_Toc36207364" w:history="1">
        <w:r w:rsidR="006163D4" w:rsidRPr="004D56E4">
          <w:rPr>
            <w:rStyle w:val="Hyperlink"/>
            <w:noProof/>
          </w:rPr>
          <w:t>2.4</w:t>
        </w:r>
        <w:r w:rsidR="006163D4">
          <w:rPr>
            <w:rFonts w:eastAsiaTheme="minorEastAsia" w:cstheme="minorBidi"/>
            <w:smallCaps w:val="0"/>
            <w:noProof/>
            <w:sz w:val="22"/>
            <w:szCs w:val="22"/>
            <w:lang w:eastAsia="en-GB" w:bidi="ar-SA"/>
          </w:rPr>
          <w:tab/>
        </w:r>
        <w:r w:rsidR="006163D4" w:rsidRPr="004D56E4">
          <w:rPr>
            <w:rStyle w:val="Hyperlink"/>
            <w:noProof/>
          </w:rPr>
          <w:t>FSANZ Act assessment requirements</w:t>
        </w:r>
        <w:r w:rsidR="006163D4">
          <w:rPr>
            <w:noProof/>
            <w:webHidden/>
          </w:rPr>
          <w:tab/>
        </w:r>
        <w:r w:rsidR="006163D4">
          <w:rPr>
            <w:noProof/>
            <w:webHidden/>
          </w:rPr>
          <w:fldChar w:fldCharType="begin"/>
        </w:r>
        <w:r w:rsidR="006163D4">
          <w:rPr>
            <w:noProof/>
            <w:webHidden/>
          </w:rPr>
          <w:instrText xml:space="preserve"> PAGEREF _Toc36207364 \h </w:instrText>
        </w:r>
        <w:r w:rsidR="006163D4">
          <w:rPr>
            <w:noProof/>
            <w:webHidden/>
          </w:rPr>
        </w:r>
        <w:r w:rsidR="006163D4">
          <w:rPr>
            <w:noProof/>
            <w:webHidden/>
          </w:rPr>
          <w:fldChar w:fldCharType="separate"/>
        </w:r>
        <w:r w:rsidR="006163D4">
          <w:rPr>
            <w:noProof/>
            <w:webHidden/>
          </w:rPr>
          <w:t>7</w:t>
        </w:r>
        <w:r w:rsidR="006163D4">
          <w:rPr>
            <w:noProof/>
            <w:webHidden/>
          </w:rPr>
          <w:fldChar w:fldCharType="end"/>
        </w:r>
      </w:hyperlink>
    </w:p>
    <w:p w14:paraId="7A64ED70" w14:textId="7B70FC91" w:rsidR="006163D4" w:rsidRDefault="00F215F1">
      <w:pPr>
        <w:pStyle w:val="TOC3"/>
        <w:rPr>
          <w:rFonts w:eastAsiaTheme="minorEastAsia" w:cstheme="minorBidi"/>
          <w:i w:val="0"/>
          <w:iCs w:val="0"/>
          <w:noProof/>
          <w:sz w:val="22"/>
          <w:szCs w:val="22"/>
          <w:lang w:eastAsia="en-GB" w:bidi="ar-SA"/>
        </w:rPr>
      </w:pPr>
      <w:hyperlink w:anchor="_Toc36207365" w:history="1">
        <w:r w:rsidR="006163D4" w:rsidRPr="004D56E4">
          <w:rPr>
            <w:rStyle w:val="Hyperlink"/>
            <w:noProof/>
          </w:rPr>
          <w:t>2.4.1</w:t>
        </w:r>
        <w:r w:rsidR="006163D4">
          <w:rPr>
            <w:rFonts w:eastAsiaTheme="minorEastAsia" w:cstheme="minorBidi"/>
            <w:i w:val="0"/>
            <w:iCs w:val="0"/>
            <w:noProof/>
            <w:sz w:val="22"/>
            <w:szCs w:val="22"/>
            <w:lang w:eastAsia="en-GB" w:bidi="ar-SA"/>
          </w:rPr>
          <w:tab/>
        </w:r>
        <w:r w:rsidR="006163D4" w:rsidRPr="004D56E4">
          <w:rPr>
            <w:rStyle w:val="Hyperlink"/>
            <w:noProof/>
          </w:rPr>
          <w:t>Section 29</w:t>
        </w:r>
        <w:r w:rsidR="006163D4">
          <w:rPr>
            <w:noProof/>
            <w:webHidden/>
          </w:rPr>
          <w:tab/>
        </w:r>
        <w:r w:rsidR="006163D4">
          <w:rPr>
            <w:noProof/>
            <w:webHidden/>
          </w:rPr>
          <w:fldChar w:fldCharType="begin"/>
        </w:r>
        <w:r w:rsidR="006163D4">
          <w:rPr>
            <w:noProof/>
            <w:webHidden/>
          </w:rPr>
          <w:instrText xml:space="preserve"> PAGEREF _Toc36207365 \h </w:instrText>
        </w:r>
        <w:r w:rsidR="006163D4">
          <w:rPr>
            <w:noProof/>
            <w:webHidden/>
          </w:rPr>
        </w:r>
        <w:r w:rsidR="006163D4">
          <w:rPr>
            <w:noProof/>
            <w:webHidden/>
          </w:rPr>
          <w:fldChar w:fldCharType="separate"/>
        </w:r>
        <w:r w:rsidR="006163D4">
          <w:rPr>
            <w:noProof/>
            <w:webHidden/>
          </w:rPr>
          <w:t>7</w:t>
        </w:r>
        <w:r w:rsidR="006163D4">
          <w:rPr>
            <w:noProof/>
            <w:webHidden/>
          </w:rPr>
          <w:fldChar w:fldCharType="end"/>
        </w:r>
      </w:hyperlink>
    </w:p>
    <w:p w14:paraId="0CF5EC9C" w14:textId="5E9C23BD" w:rsidR="006163D4" w:rsidRDefault="00F215F1">
      <w:pPr>
        <w:pStyle w:val="TOC3"/>
        <w:rPr>
          <w:rFonts w:eastAsiaTheme="minorEastAsia" w:cstheme="minorBidi"/>
          <w:i w:val="0"/>
          <w:iCs w:val="0"/>
          <w:noProof/>
          <w:sz w:val="22"/>
          <w:szCs w:val="22"/>
          <w:lang w:eastAsia="en-GB" w:bidi="ar-SA"/>
        </w:rPr>
      </w:pPr>
      <w:hyperlink w:anchor="_Toc36207366" w:history="1">
        <w:r w:rsidR="006163D4" w:rsidRPr="004D56E4">
          <w:rPr>
            <w:rStyle w:val="Hyperlink"/>
            <w:noProof/>
          </w:rPr>
          <w:t>2.4.2.</w:t>
        </w:r>
        <w:r w:rsidR="006163D4">
          <w:rPr>
            <w:rFonts w:eastAsiaTheme="minorEastAsia" w:cstheme="minorBidi"/>
            <w:i w:val="0"/>
            <w:iCs w:val="0"/>
            <w:noProof/>
            <w:sz w:val="22"/>
            <w:szCs w:val="22"/>
            <w:lang w:eastAsia="en-GB" w:bidi="ar-SA"/>
          </w:rPr>
          <w:tab/>
        </w:r>
        <w:r w:rsidR="006163D4" w:rsidRPr="004D56E4">
          <w:rPr>
            <w:rStyle w:val="Hyperlink"/>
            <w:noProof/>
          </w:rPr>
          <w:t>Subsection 18(1)</w:t>
        </w:r>
        <w:r w:rsidR="006163D4">
          <w:rPr>
            <w:noProof/>
            <w:webHidden/>
          </w:rPr>
          <w:tab/>
        </w:r>
        <w:r w:rsidR="006163D4">
          <w:rPr>
            <w:noProof/>
            <w:webHidden/>
          </w:rPr>
          <w:fldChar w:fldCharType="begin"/>
        </w:r>
        <w:r w:rsidR="006163D4">
          <w:rPr>
            <w:noProof/>
            <w:webHidden/>
          </w:rPr>
          <w:instrText xml:space="preserve"> PAGEREF _Toc36207366 \h </w:instrText>
        </w:r>
        <w:r w:rsidR="006163D4">
          <w:rPr>
            <w:noProof/>
            <w:webHidden/>
          </w:rPr>
        </w:r>
        <w:r w:rsidR="006163D4">
          <w:rPr>
            <w:noProof/>
            <w:webHidden/>
          </w:rPr>
          <w:fldChar w:fldCharType="separate"/>
        </w:r>
        <w:r w:rsidR="006163D4">
          <w:rPr>
            <w:noProof/>
            <w:webHidden/>
          </w:rPr>
          <w:t>9</w:t>
        </w:r>
        <w:r w:rsidR="006163D4">
          <w:rPr>
            <w:noProof/>
            <w:webHidden/>
          </w:rPr>
          <w:fldChar w:fldCharType="end"/>
        </w:r>
      </w:hyperlink>
    </w:p>
    <w:p w14:paraId="5182C728" w14:textId="2455614A" w:rsidR="006163D4" w:rsidRDefault="00F215F1">
      <w:pPr>
        <w:pStyle w:val="TOC3"/>
        <w:rPr>
          <w:rFonts w:eastAsiaTheme="minorEastAsia" w:cstheme="minorBidi"/>
          <w:i w:val="0"/>
          <w:iCs w:val="0"/>
          <w:noProof/>
          <w:sz w:val="22"/>
          <w:szCs w:val="22"/>
          <w:lang w:eastAsia="en-GB" w:bidi="ar-SA"/>
        </w:rPr>
      </w:pPr>
      <w:hyperlink w:anchor="_Toc36207367" w:history="1">
        <w:r w:rsidR="006163D4" w:rsidRPr="004D56E4">
          <w:rPr>
            <w:rStyle w:val="Hyperlink"/>
            <w:noProof/>
          </w:rPr>
          <w:t>2.4.3</w:t>
        </w:r>
        <w:r w:rsidR="006163D4">
          <w:rPr>
            <w:rFonts w:eastAsiaTheme="minorEastAsia" w:cstheme="minorBidi"/>
            <w:i w:val="0"/>
            <w:iCs w:val="0"/>
            <w:noProof/>
            <w:sz w:val="22"/>
            <w:szCs w:val="22"/>
            <w:lang w:eastAsia="en-GB" w:bidi="ar-SA"/>
          </w:rPr>
          <w:tab/>
        </w:r>
        <w:r w:rsidR="006163D4" w:rsidRPr="004D56E4">
          <w:rPr>
            <w:rStyle w:val="Hyperlink"/>
            <w:noProof/>
          </w:rPr>
          <w:t>Subsection 18(2) considerations</w:t>
        </w:r>
        <w:r w:rsidR="006163D4">
          <w:rPr>
            <w:noProof/>
            <w:webHidden/>
          </w:rPr>
          <w:tab/>
        </w:r>
        <w:r w:rsidR="006163D4">
          <w:rPr>
            <w:noProof/>
            <w:webHidden/>
          </w:rPr>
          <w:fldChar w:fldCharType="begin"/>
        </w:r>
        <w:r w:rsidR="006163D4">
          <w:rPr>
            <w:noProof/>
            <w:webHidden/>
          </w:rPr>
          <w:instrText xml:space="preserve"> PAGEREF _Toc36207367 \h </w:instrText>
        </w:r>
        <w:r w:rsidR="006163D4">
          <w:rPr>
            <w:noProof/>
            <w:webHidden/>
          </w:rPr>
        </w:r>
        <w:r w:rsidR="006163D4">
          <w:rPr>
            <w:noProof/>
            <w:webHidden/>
          </w:rPr>
          <w:fldChar w:fldCharType="separate"/>
        </w:r>
        <w:r w:rsidR="006163D4">
          <w:rPr>
            <w:noProof/>
            <w:webHidden/>
          </w:rPr>
          <w:t>9</w:t>
        </w:r>
        <w:r w:rsidR="006163D4">
          <w:rPr>
            <w:noProof/>
            <w:webHidden/>
          </w:rPr>
          <w:fldChar w:fldCharType="end"/>
        </w:r>
      </w:hyperlink>
    </w:p>
    <w:p w14:paraId="211F22FF" w14:textId="7FD1AF62" w:rsidR="006163D4" w:rsidRDefault="00F215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207368" w:history="1">
        <w:r w:rsidR="006163D4" w:rsidRPr="004D56E4">
          <w:rPr>
            <w:rStyle w:val="Hyperlink"/>
            <w:noProof/>
          </w:rPr>
          <w:t>3</w:t>
        </w:r>
        <w:r w:rsidR="006163D4">
          <w:rPr>
            <w:rFonts w:eastAsiaTheme="minorEastAsia" w:cstheme="minorBidi"/>
            <w:b w:val="0"/>
            <w:bCs w:val="0"/>
            <w:caps w:val="0"/>
            <w:noProof/>
            <w:sz w:val="22"/>
            <w:szCs w:val="22"/>
            <w:lang w:eastAsia="en-GB" w:bidi="ar-SA"/>
          </w:rPr>
          <w:tab/>
        </w:r>
        <w:r w:rsidR="006163D4" w:rsidRPr="004D56E4">
          <w:rPr>
            <w:rStyle w:val="Hyperlink"/>
            <w:noProof/>
          </w:rPr>
          <w:t>Draft variation</w:t>
        </w:r>
        <w:r w:rsidR="006163D4">
          <w:rPr>
            <w:noProof/>
            <w:webHidden/>
          </w:rPr>
          <w:tab/>
        </w:r>
        <w:r w:rsidR="006163D4">
          <w:rPr>
            <w:noProof/>
            <w:webHidden/>
          </w:rPr>
          <w:fldChar w:fldCharType="begin"/>
        </w:r>
        <w:r w:rsidR="006163D4">
          <w:rPr>
            <w:noProof/>
            <w:webHidden/>
          </w:rPr>
          <w:instrText xml:space="preserve"> PAGEREF _Toc36207368 \h </w:instrText>
        </w:r>
        <w:r w:rsidR="006163D4">
          <w:rPr>
            <w:noProof/>
            <w:webHidden/>
          </w:rPr>
        </w:r>
        <w:r w:rsidR="006163D4">
          <w:rPr>
            <w:noProof/>
            <w:webHidden/>
          </w:rPr>
          <w:fldChar w:fldCharType="separate"/>
        </w:r>
        <w:r w:rsidR="006163D4">
          <w:rPr>
            <w:noProof/>
            <w:webHidden/>
          </w:rPr>
          <w:t>10</w:t>
        </w:r>
        <w:r w:rsidR="006163D4">
          <w:rPr>
            <w:noProof/>
            <w:webHidden/>
          </w:rPr>
          <w:fldChar w:fldCharType="end"/>
        </w:r>
      </w:hyperlink>
    </w:p>
    <w:p w14:paraId="428E65D5" w14:textId="5DB4C07D" w:rsidR="006163D4" w:rsidRDefault="00F215F1">
      <w:pPr>
        <w:pStyle w:val="TOC1"/>
        <w:tabs>
          <w:tab w:val="left" w:pos="440"/>
          <w:tab w:val="right" w:leader="dot" w:pos="9060"/>
        </w:tabs>
        <w:rPr>
          <w:rFonts w:eastAsiaTheme="minorEastAsia" w:cstheme="minorBidi"/>
          <w:b w:val="0"/>
          <w:bCs w:val="0"/>
          <w:caps w:val="0"/>
          <w:noProof/>
          <w:sz w:val="22"/>
          <w:szCs w:val="22"/>
          <w:lang w:eastAsia="en-GB" w:bidi="ar-SA"/>
        </w:rPr>
      </w:pPr>
      <w:hyperlink w:anchor="_Toc36207369" w:history="1">
        <w:r w:rsidR="006163D4" w:rsidRPr="004D56E4">
          <w:rPr>
            <w:rStyle w:val="Hyperlink"/>
            <w:noProof/>
          </w:rPr>
          <w:t>4</w:t>
        </w:r>
        <w:r w:rsidR="006163D4">
          <w:rPr>
            <w:rFonts w:eastAsiaTheme="minorEastAsia" w:cstheme="minorBidi"/>
            <w:b w:val="0"/>
            <w:bCs w:val="0"/>
            <w:caps w:val="0"/>
            <w:noProof/>
            <w:sz w:val="22"/>
            <w:szCs w:val="22"/>
            <w:lang w:eastAsia="en-GB" w:bidi="ar-SA"/>
          </w:rPr>
          <w:tab/>
        </w:r>
        <w:r w:rsidR="006163D4" w:rsidRPr="004D56E4">
          <w:rPr>
            <w:rStyle w:val="Hyperlink"/>
            <w:noProof/>
          </w:rPr>
          <w:t>References</w:t>
        </w:r>
        <w:r w:rsidR="006163D4">
          <w:rPr>
            <w:noProof/>
            <w:webHidden/>
          </w:rPr>
          <w:tab/>
        </w:r>
        <w:r w:rsidR="006163D4">
          <w:rPr>
            <w:noProof/>
            <w:webHidden/>
          </w:rPr>
          <w:fldChar w:fldCharType="begin"/>
        </w:r>
        <w:r w:rsidR="006163D4">
          <w:rPr>
            <w:noProof/>
            <w:webHidden/>
          </w:rPr>
          <w:instrText xml:space="preserve"> PAGEREF _Toc36207369 \h </w:instrText>
        </w:r>
        <w:r w:rsidR="006163D4">
          <w:rPr>
            <w:noProof/>
            <w:webHidden/>
          </w:rPr>
        </w:r>
        <w:r w:rsidR="006163D4">
          <w:rPr>
            <w:noProof/>
            <w:webHidden/>
          </w:rPr>
          <w:fldChar w:fldCharType="separate"/>
        </w:r>
        <w:r w:rsidR="006163D4">
          <w:rPr>
            <w:noProof/>
            <w:webHidden/>
          </w:rPr>
          <w:t>10</w:t>
        </w:r>
        <w:r w:rsidR="006163D4">
          <w:rPr>
            <w:noProof/>
            <w:webHidden/>
          </w:rPr>
          <w:fldChar w:fldCharType="end"/>
        </w:r>
      </w:hyperlink>
    </w:p>
    <w:p w14:paraId="6BE56402" w14:textId="767E4864" w:rsidR="006163D4" w:rsidRDefault="00F215F1">
      <w:pPr>
        <w:pStyle w:val="TOC2"/>
        <w:tabs>
          <w:tab w:val="right" w:leader="dot" w:pos="9060"/>
        </w:tabs>
        <w:rPr>
          <w:rFonts w:eastAsiaTheme="minorEastAsia" w:cstheme="minorBidi"/>
          <w:smallCaps w:val="0"/>
          <w:noProof/>
          <w:sz w:val="22"/>
          <w:szCs w:val="22"/>
          <w:lang w:eastAsia="en-GB" w:bidi="ar-SA"/>
        </w:rPr>
      </w:pPr>
      <w:hyperlink w:anchor="_Toc36207370" w:history="1">
        <w:r w:rsidR="006163D4" w:rsidRPr="004D56E4">
          <w:rPr>
            <w:rStyle w:val="Hyperlink"/>
            <w:noProof/>
          </w:rPr>
          <w:t xml:space="preserve">Attachment A – Draft variation to the </w:t>
        </w:r>
        <w:r w:rsidR="006163D4" w:rsidRPr="004D56E4">
          <w:rPr>
            <w:rStyle w:val="Hyperlink"/>
            <w:i/>
            <w:noProof/>
          </w:rPr>
          <w:t>Australia New Zealand Food Standards Code</w:t>
        </w:r>
        <w:r w:rsidR="006163D4">
          <w:rPr>
            <w:noProof/>
            <w:webHidden/>
          </w:rPr>
          <w:tab/>
        </w:r>
        <w:r w:rsidR="006163D4">
          <w:rPr>
            <w:noProof/>
            <w:webHidden/>
          </w:rPr>
          <w:fldChar w:fldCharType="begin"/>
        </w:r>
        <w:r w:rsidR="006163D4">
          <w:rPr>
            <w:noProof/>
            <w:webHidden/>
          </w:rPr>
          <w:instrText xml:space="preserve"> PAGEREF _Toc36207370 \h </w:instrText>
        </w:r>
        <w:r w:rsidR="006163D4">
          <w:rPr>
            <w:noProof/>
            <w:webHidden/>
          </w:rPr>
        </w:r>
        <w:r w:rsidR="006163D4">
          <w:rPr>
            <w:noProof/>
            <w:webHidden/>
          </w:rPr>
          <w:fldChar w:fldCharType="separate"/>
        </w:r>
        <w:r w:rsidR="006163D4">
          <w:rPr>
            <w:noProof/>
            <w:webHidden/>
          </w:rPr>
          <w:t>11</w:t>
        </w:r>
        <w:r w:rsidR="006163D4">
          <w:rPr>
            <w:noProof/>
            <w:webHidden/>
          </w:rPr>
          <w:fldChar w:fldCharType="end"/>
        </w:r>
      </w:hyperlink>
    </w:p>
    <w:p w14:paraId="5A3A9371" w14:textId="31E3E4E3" w:rsidR="006163D4" w:rsidRDefault="00F215F1">
      <w:pPr>
        <w:pStyle w:val="TOC2"/>
        <w:tabs>
          <w:tab w:val="right" w:leader="dot" w:pos="9060"/>
        </w:tabs>
        <w:rPr>
          <w:rFonts w:eastAsiaTheme="minorEastAsia" w:cstheme="minorBidi"/>
          <w:smallCaps w:val="0"/>
          <w:noProof/>
          <w:sz w:val="22"/>
          <w:szCs w:val="22"/>
          <w:lang w:eastAsia="en-GB" w:bidi="ar-SA"/>
        </w:rPr>
      </w:pPr>
      <w:hyperlink w:anchor="_Toc36207371" w:history="1">
        <w:r w:rsidR="006163D4" w:rsidRPr="004D56E4">
          <w:rPr>
            <w:rStyle w:val="Hyperlink"/>
            <w:noProof/>
          </w:rPr>
          <w:t>Attachment B – Draft Explanatory Statement</w:t>
        </w:r>
        <w:r w:rsidR="006163D4">
          <w:rPr>
            <w:noProof/>
            <w:webHidden/>
          </w:rPr>
          <w:tab/>
        </w:r>
        <w:r w:rsidR="006163D4">
          <w:rPr>
            <w:noProof/>
            <w:webHidden/>
          </w:rPr>
          <w:fldChar w:fldCharType="begin"/>
        </w:r>
        <w:r w:rsidR="006163D4">
          <w:rPr>
            <w:noProof/>
            <w:webHidden/>
          </w:rPr>
          <w:instrText xml:space="preserve"> PAGEREF _Toc36207371 \h </w:instrText>
        </w:r>
        <w:r w:rsidR="006163D4">
          <w:rPr>
            <w:noProof/>
            <w:webHidden/>
          </w:rPr>
        </w:r>
        <w:r w:rsidR="006163D4">
          <w:rPr>
            <w:noProof/>
            <w:webHidden/>
          </w:rPr>
          <w:fldChar w:fldCharType="separate"/>
        </w:r>
        <w:r w:rsidR="006163D4">
          <w:rPr>
            <w:noProof/>
            <w:webHidden/>
          </w:rPr>
          <w:t>13</w:t>
        </w:r>
        <w:r w:rsidR="006163D4">
          <w:rPr>
            <w:noProof/>
            <w:webHidden/>
          </w:rPr>
          <w:fldChar w:fldCharType="end"/>
        </w:r>
      </w:hyperlink>
    </w:p>
    <w:p w14:paraId="4600FE45" w14:textId="4EEEAF71"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B2D38F9"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6AA49ACD" w:rsidR="0037520F" w:rsidRPr="00C154EA" w:rsidRDefault="0037520F" w:rsidP="0037520F">
      <w:pPr>
        <w:rPr>
          <w:szCs w:val="22"/>
        </w:rPr>
      </w:pPr>
      <w:r w:rsidRPr="00C154EA">
        <w:rPr>
          <w:szCs w:val="22"/>
        </w:rPr>
        <w:t xml:space="preserve">The following document </w:t>
      </w:r>
      <w:r w:rsidR="00681754" w:rsidRPr="00C154EA">
        <w:rPr>
          <w:szCs w:val="22"/>
        </w:rPr>
        <w:t xml:space="preserve">which informed the assessment of this </w:t>
      </w:r>
      <w:r w:rsidR="000410E3">
        <w:rPr>
          <w:szCs w:val="22"/>
        </w:rPr>
        <w:t>a</w:t>
      </w:r>
      <w:r w:rsidR="000410E3" w:rsidRPr="00C154EA">
        <w:rPr>
          <w:szCs w:val="22"/>
        </w:rPr>
        <w:t xml:space="preserve">pplication </w:t>
      </w:r>
      <w:r w:rsidRPr="00C154EA">
        <w:rPr>
          <w:szCs w:val="22"/>
        </w:rPr>
        <w:t xml:space="preserve">are available on the </w:t>
      </w:r>
      <w:hyperlink r:id="rId20" w:history="1">
        <w:r w:rsidRPr="003E0A7A">
          <w:rPr>
            <w:rStyle w:val="Hyperlink"/>
            <w:szCs w:val="22"/>
          </w:rPr>
          <w:t>FSANZ website</w:t>
        </w:r>
      </w:hyperlink>
      <w:r w:rsidR="00820535" w:rsidRPr="00C154EA">
        <w:rPr>
          <w:szCs w:val="22"/>
        </w:rPr>
        <w:t>:</w:t>
      </w:r>
    </w:p>
    <w:p w14:paraId="42974389" w14:textId="77777777" w:rsidR="0089264A" w:rsidRPr="00C154EA" w:rsidRDefault="0089264A" w:rsidP="0089264A">
      <w:pPr>
        <w:rPr>
          <w:szCs w:val="22"/>
        </w:rPr>
      </w:pPr>
    </w:p>
    <w:p w14:paraId="4006B5D6" w14:textId="0031A009" w:rsidR="0089264A" w:rsidRPr="00C154EA" w:rsidRDefault="0089264A" w:rsidP="003A7725">
      <w:pPr>
        <w:ind w:left="1134" w:hanging="1134"/>
      </w:pPr>
      <w:r w:rsidRPr="00C154EA">
        <w:t>S</w:t>
      </w:r>
      <w:r w:rsidR="003E0A7A">
        <w:t xml:space="preserve">upporting document </w:t>
      </w:r>
      <w:r w:rsidRPr="00C154EA">
        <w:t>1</w:t>
      </w:r>
      <w:r w:rsidR="003E0A7A">
        <w:t xml:space="preserve"> – Safety 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36207349"/>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12C42F4C" w14:textId="14C05A9D" w:rsidR="0091085E" w:rsidRDefault="0091085E" w:rsidP="0091085E">
      <w:pPr>
        <w:rPr>
          <w:color w:val="000000" w:themeColor="text1"/>
          <w:lang w:val="en-AU"/>
        </w:rPr>
      </w:pPr>
      <w:r w:rsidRPr="006E7F3B">
        <w:rPr>
          <w:color w:val="000000" w:themeColor="text1"/>
          <w:szCs w:val="22"/>
        </w:rPr>
        <w:t xml:space="preserve">Food Standards Australia New Zealand (FSANZ) received an </w:t>
      </w:r>
      <w:r w:rsidR="000410E3">
        <w:rPr>
          <w:color w:val="000000" w:themeColor="text1"/>
          <w:szCs w:val="22"/>
        </w:rPr>
        <w:t>a</w:t>
      </w:r>
      <w:r w:rsidR="000410E3" w:rsidRPr="006E7F3B">
        <w:rPr>
          <w:color w:val="000000" w:themeColor="text1"/>
          <w:szCs w:val="22"/>
        </w:rPr>
        <w:t>pplicatio</w:t>
      </w:r>
      <w:r w:rsidR="000410E3">
        <w:rPr>
          <w:color w:val="000000" w:themeColor="text1"/>
          <w:szCs w:val="22"/>
        </w:rPr>
        <w:t xml:space="preserve">n </w:t>
      </w:r>
      <w:r>
        <w:rPr>
          <w:color w:val="000000" w:themeColor="text1"/>
          <w:szCs w:val="22"/>
        </w:rPr>
        <w:t xml:space="preserve">from </w:t>
      </w:r>
      <w:r w:rsidR="00A9021E" w:rsidRPr="008E05EA">
        <w:rPr>
          <w:color w:val="000000" w:themeColor="text1"/>
        </w:rPr>
        <w:t>BASF Agricultural Solutions Seed US LLC</w:t>
      </w:r>
      <w:r>
        <w:rPr>
          <w:color w:val="000000" w:themeColor="text1"/>
          <w:szCs w:val="22"/>
        </w:rPr>
        <w:t xml:space="preserve"> </w:t>
      </w:r>
      <w:r w:rsidRPr="006E7F3B">
        <w:rPr>
          <w:color w:val="000000" w:themeColor="text1"/>
          <w:szCs w:val="22"/>
        </w:rPr>
        <w:t>request</w:t>
      </w:r>
      <w:r>
        <w:rPr>
          <w:color w:val="000000" w:themeColor="text1"/>
          <w:szCs w:val="22"/>
        </w:rPr>
        <w:t>ing</w:t>
      </w:r>
      <w:r w:rsidRPr="006E7F3B">
        <w:rPr>
          <w:color w:val="000000" w:themeColor="text1"/>
          <w:szCs w:val="22"/>
        </w:rPr>
        <w:t xml:space="preserve"> a variation to Schedule 26 in the </w:t>
      </w:r>
      <w:r w:rsidRPr="006E7F3B">
        <w:rPr>
          <w:i/>
          <w:color w:val="000000" w:themeColor="text1"/>
          <w:szCs w:val="22"/>
        </w:rPr>
        <w:t>Australia New Zealand Food Standards Code</w:t>
      </w:r>
      <w:r w:rsidRPr="006E7F3B">
        <w:rPr>
          <w:color w:val="000000" w:themeColor="text1"/>
          <w:szCs w:val="22"/>
        </w:rPr>
        <w:t xml:space="preserve"> (the Code) to include food </w:t>
      </w:r>
      <w:r>
        <w:rPr>
          <w:color w:val="000000" w:themeColor="text1"/>
          <w:szCs w:val="22"/>
        </w:rPr>
        <w:t xml:space="preserve">derived </w:t>
      </w:r>
      <w:r w:rsidRPr="006E7F3B">
        <w:rPr>
          <w:color w:val="000000" w:themeColor="text1"/>
          <w:szCs w:val="22"/>
        </w:rPr>
        <w:t xml:space="preserve">from a new </w:t>
      </w:r>
      <w:r>
        <w:rPr>
          <w:color w:val="000000" w:themeColor="text1"/>
          <w:szCs w:val="22"/>
        </w:rPr>
        <w:t xml:space="preserve">genetically modified (GM) </w:t>
      </w:r>
      <w:r w:rsidR="00A9021E">
        <w:rPr>
          <w:color w:val="000000" w:themeColor="text1"/>
          <w:szCs w:val="22"/>
        </w:rPr>
        <w:t>soybean</w:t>
      </w:r>
      <w:r w:rsidR="00A93FBD">
        <w:rPr>
          <w:color w:val="000000" w:themeColor="text1"/>
          <w:szCs w:val="22"/>
        </w:rPr>
        <w:t xml:space="preserve"> (</w:t>
      </w:r>
      <w:r w:rsidR="00A93FBD">
        <w:rPr>
          <w:color w:val="000000" w:themeColor="text1"/>
          <w:lang w:bidi="ar-SA"/>
        </w:rPr>
        <w:t>GMB151)</w:t>
      </w:r>
      <w:r>
        <w:rPr>
          <w:color w:val="000000" w:themeColor="text1"/>
          <w:szCs w:val="22"/>
        </w:rPr>
        <w:t xml:space="preserve">. </w:t>
      </w:r>
      <w:r>
        <w:rPr>
          <w:color w:val="000000" w:themeColor="text1"/>
        </w:rPr>
        <w:t xml:space="preserve">This </w:t>
      </w:r>
      <w:r w:rsidR="0044752A">
        <w:rPr>
          <w:color w:val="000000" w:themeColor="text1"/>
        </w:rPr>
        <w:t>soybean</w:t>
      </w:r>
      <w:r w:rsidRPr="00C022D7">
        <w:rPr>
          <w:color w:val="000000" w:themeColor="text1"/>
        </w:rPr>
        <w:t xml:space="preserve"> line has been genetically modified </w:t>
      </w:r>
      <w:r>
        <w:rPr>
          <w:color w:val="000000" w:themeColor="text1"/>
        </w:rPr>
        <w:t xml:space="preserve">to be protected from </w:t>
      </w:r>
      <w:r w:rsidR="0044752A">
        <w:rPr>
          <w:color w:val="000000" w:themeColor="text1"/>
        </w:rPr>
        <w:t>parasitic nematodes and tolerant to HPPD-inhibitor herbicides such as isoxaflutole</w:t>
      </w:r>
      <w:r>
        <w:rPr>
          <w:color w:val="000000" w:themeColor="text1"/>
        </w:rPr>
        <w:t>.</w:t>
      </w:r>
    </w:p>
    <w:p w14:paraId="0B572059" w14:textId="77777777" w:rsidR="0091085E" w:rsidRPr="002933AF" w:rsidRDefault="0091085E" w:rsidP="0091085E">
      <w:pPr>
        <w:rPr>
          <w:color w:val="000000" w:themeColor="text1"/>
          <w:lang w:bidi="ar-SA"/>
        </w:rPr>
      </w:pPr>
    </w:p>
    <w:p w14:paraId="2880B07A" w14:textId="77777777" w:rsidR="0091085E" w:rsidRPr="002933AF" w:rsidRDefault="0091085E" w:rsidP="0091085E">
      <w:pPr>
        <w:rPr>
          <w:color w:val="000000" w:themeColor="text1"/>
          <w:lang w:bidi="ar-SA"/>
        </w:rPr>
      </w:pPr>
      <w:r w:rsidRPr="002933AF">
        <w:rPr>
          <w:color w:val="000000" w:themeColor="text1"/>
          <w:lang w:bidi="ar-SA"/>
        </w:rPr>
        <w:t xml:space="preserve">The primary objective of FSANZ in developing or varying a food regulatory measure, as stated in section 18 of the </w:t>
      </w:r>
      <w:r w:rsidRPr="002933AF">
        <w:rPr>
          <w:i/>
          <w:color w:val="000000" w:themeColor="text1"/>
          <w:lang w:bidi="ar-SA"/>
        </w:rPr>
        <w:t>Food Standards Australia New Zealand Act 1991</w:t>
      </w:r>
      <w:r w:rsidRPr="002933AF">
        <w:rPr>
          <w:color w:val="000000" w:themeColor="text1"/>
          <w:lang w:bidi="ar-SA"/>
        </w:rPr>
        <w:t xml:space="preserve"> (FSANZ Act), is the protection of public health and safety. Accordingly, the safety assessment is a central part of considering an application.</w:t>
      </w:r>
    </w:p>
    <w:p w14:paraId="6BFF105C" w14:textId="77777777" w:rsidR="0091085E" w:rsidRDefault="0091085E" w:rsidP="0091085E">
      <w:pPr>
        <w:rPr>
          <w:color w:val="000000" w:themeColor="text1"/>
          <w:lang w:bidi="ar-SA"/>
        </w:rPr>
      </w:pPr>
    </w:p>
    <w:p w14:paraId="332383AC" w14:textId="391EC698" w:rsidR="0091085E" w:rsidRPr="002933AF" w:rsidRDefault="0091085E" w:rsidP="0091085E">
      <w:pPr>
        <w:rPr>
          <w:color w:val="000000" w:themeColor="text1"/>
          <w:lang w:bidi="ar-SA"/>
        </w:rPr>
      </w:pPr>
      <w:r>
        <w:rPr>
          <w:color w:val="000000" w:themeColor="text1"/>
          <w:lang w:bidi="ar-SA"/>
        </w:rPr>
        <w:t xml:space="preserve">The safety assessment of </w:t>
      </w:r>
      <w:r w:rsidR="0044752A">
        <w:rPr>
          <w:color w:val="000000" w:themeColor="text1"/>
          <w:lang w:bidi="ar-SA"/>
        </w:rPr>
        <w:t>GMB151</w:t>
      </w:r>
      <w:r w:rsidRPr="002933AF">
        <w:rPr>
          <w:color w:val="000000" w:themeColor="text1"/>
          <w:lang w:bidi="ar-SA"/>
        </w:rPr>
        <w:t xml:space="preserve"> is in Supporting Document 1. No potential public health and safety concerns have been identified. Based on the data provided and other information, food de</w:t>
      </w:r>
      <w:r>
        <w:rPr>
          <w:color w:val="000000" w:themeColor="text1"/>
          <w:lang w:bidi="ar-SA"/>
        </w:rPr>
        <w:t xml:space="preserve">rived from </w:t>
      </w:r>
      <w:r w:rsidR="0044752A">
        <w:rPr>
          <w:color w:val="000000" w:themeColor="text1"/>
          <w:lang w:bidi="ar-SA"/>
        </w:rPr>
        <w:t>soybean line GMB151</w:t>
      </w:r>
      <w:r w:rsidRPr="002933AF">
        <w:rPr>
          <w:color w:val="000000" w:themeColor="text1"/>
          <w:lang w:bidi="ar-SA"/>
        </w:rPr>
        <w:t xml:space="preserve"> is considered to be as safe for human consumption as food derived from </w:t>
      </w:r>
      <w:r>
        <w:rPr>
          <w:color w:val="000000" w:themeColor="text1"/>
          <w:lang w:bidi="ar-SA"/>
        </w:rPr>
        <w:t xml:space="preserve">conventional </w:t>
      </w:r>
      <w:r w:rsidR="0044752A">
        <w:rPr>
          <w:color w:val="000000" w:themeColor="text1"/>
          <w:lang w:bidi="ar-SA"/>
        </w:rPr>
        <w:t xml:space="preserve">soybean </w:t>
      </w:r>
      <w:r w:rsidRPr="002933AF">
        <w:rPr>
          <w:color w:val="000000" w:themeColor="text1"/>
          <w:lang w:bidi="ar-SA"/>
        </w:rPr>
        <w:t>cultivars.</w:t>
      </w:r>
    </w:p>
    <w:p w14:paraId="747F26D6" w14:textId="77777777" w:rsidR="0091085E" w:rsidRPr="002933AF" w:rsidRDefault="0091085E" w:rsidP="0091085E">
      <w:pPr>
        <w:rPr>
          <w:color w:val="000000" w:themeColor="text1"/>
          <w:lang w:bidi="ar-SA"/>
        </w:rPr>
      </w:pPr>
    </w:p>
    <w:p w14:paraId="4D01D947" w14:textId="6DAEA3E9" w:rsidR="0091085E" w:rsidRPr="00F33BB8" w:rsidRDefault="0091085E" w:rsidP="0091085E">
      <w:pPr>
        <w:rPr>
          <w:color w:val="00B050"/>
          <w:lang w:bidi="ar-SA"/>
        </w:rPr>
      </w:pPr>
      <w:r w:rsidRPr="002933AF">
        <w:rPr>
          <w:color w:val="000000" w:themeColor="text1"/>
          <w:lang w:bidi="ar-SA"/>
        </w:rPr>
        <w:t>FSANZ has prepared a draft variation to Schedule 26 that includes a</w:t>
      </w:r>
      <w:r>
        <w:rPr>
          <w:color w:val="000000" w:themeColor="text1"/>
          <w:lang w:bidi="ar-SA"/>
        </w:rPr>
        <w:t xml:space="preserve"> reference to food derived from </w:t>
      </w:r>
      <w:r w:rsidR="0044752A">
        <w:rPr>
          <w:color w:val="000000" w:themeColor="text1"/>
          <w:lang w:bidi="ar-SA"/>
        </w:rPr>
        <w:t>soybean line GMB151</w:t>
      </w:r>
      <w:r>
        <w:rPr>
          <w:color w:val="000000" w:themeColor="text1"/>
          <w:lang w:bidi="ar-SA"/>
        </w:rPr>
        <w:t>.</w:t>
      </w:r>
      <w:r w:rsidR="00A93FBD">
        <w:rPr>
          <w:color w:val="000000" w:themeColor="text1"/>
          <w:lang w:bidi="ar-SA"/>
        </w:rPr>
        <w:t xml:space="preserve"> </w:t>
      </w:r>
      <w:r w:rsidR="00A93FBD" w:rsidRPr="001E0CD5">
        <w:rPr>
          <w:color w:val="000000" w:themeColor="text1"/>
          <w:lang w:val="en-AU"/>
        </w:rPr>
        <w:t xml:space="preserve">The effect of the </w:t>
      </w:r>
      <w:r w:rsidR="00A93FBD">
        <w:rPr>
          <w:color w:val="000000" w:themeColor="text1"/>
          <w:lang w:val="en-AU"/>
        </w:rPr>
        <w:t xml:space="preserve">draft </w:t>
      </w:r>
      <w:r w:rsidR="00A93FBD" w:rsidRPr="001E0CD5">
        <w:rPr>
          <w:color w:val="000000" w:themeColor="text1"/>
          <w:lang w:val="en-AU"/>
        </w:rPr>
        <w:t xml:space="preserve">variation </w:t>
      </w:r>
      <w:r w:rsidR="00A93FBD">
        <w:rPr>
          <w:color w:val="000000" w:themeColor="text1"/>
          <w:lang w:val="en-AU"/>
        </w:rPr>
        <w:t>will be</w:t>
      </w:r>
      <w:r w:rsidR="00A93FBD" w:rsidRPr="001E0CD5">
        <w:rPr>
          <w:color w:val="000000" w:themeColor="text1"/>
          <w:lang w:val="en-AU"/>
        </w:rPr>
        <w:t xml:space="preserve"> to permit </w:t>
      </w:r>
      <w:r w:rsidR="00A93FBD" w:rsidRPr="001E0CD5">
        <w:rPr>
          <w:color w:val="000000" w:themeColor="text1"/>
        </w:rPr>
        <w:t xml:space="preserve">the </w:t>
      </w:r>
      <w:r w:rsidR="00A93FBD">
        <w:rPr>
          <w:color w:val="000000" w:themeColor="text1"/>
        </w:rPr>
        <w:t xml:space="preserve">use or </w:t>
      </w:r>
      <w:r w:rsidR="00A93FBD" w:rsidRPr="001E0CD5">
        <w:rPr>
          <w:color w:val="000000" w:themeColor="text1"/>
        </w:rPr>
        <w:t xml:space="preserve">sale of food </w:t>
      </w:r>
      <w:r w:rsidR="00A93FBD">
        <w:rPr>
          <w:color w:val="000000" w:themeColor="text1"/>
        </w:rPr>
        <w:t>derived from that soybean</w:t>
      </w:r>
      <w:r w:rsidR="00A93FBD" w:rsidRPr="001E0CD5">
        <w:rPr>
          <w:color w:val="000000" w:themeColor="text1"/>
        </w:rPr>
        <w:t xml:space="preserve"> line</w:t>
      </w:r>
      <w:r w:rsidR="00A93FBD" w:rsidRPr="001E0CD5">
        <w:rPr>
          <w:color w:val="000000" w:themeColor="text1"/>
          <w:lang w:val="en-AU"/>
        </w:rPr>
        <w:t xml:space="preserve"> in accordance with </w:t>
      </w:r>
      <w:r w:rsidR="00A7319A">
        <w:rPr>
          <w:color w:val="000000" w:themeColor="text1"/>
          <w:lang w:val="en-AU"/>
        </w:rPr>
        <w:t>the Code</w:t>
      </w:r>
      <w:r w:rsidR="00A93FBD">
        <w:rPr>
          <w:color w:val="000000" w:themeColor="text1"/>
          <w:lang w:val="en-AU"/>
        </w:rPr>
        <w:t>.</w:t>
      </w:r>
    </w:p>
    <w:p w14:paraId="2658A968" w14:textId="77777777" w:rsidR="0053464E" w:rsidRDefault="0053464E" w:rsidP="00A56E34">
      <w:bookmarkStart w:id="9" w:name="_Toc286391003"/>
      <w:r>
        <w:br w:type="page"/>
      </w:r>
    </w:p>
    <w:p w14:paraId="3267C1E4" w14:textId="77777777" w:rsidR="002A5F8B" w:rsidRPr="000B6AF2" w:rsidRDefault="00F33BB8" w:rsidP="000B6AF2">
      <w:pPr>
        <w:pStyle w:val="Heading1"/>
      </w:pPr>
      <w:bookmarkStart w:id="10" w:name="_Toc300933417"/>
      <w:bookmarkStart w:id="11" w:name="_Toc36207350"/>
      <w:r>
        <w:lastRenderedPageBreak/>
        <w:t>1</w:t>
      </w:r>
      <w:r w:rsidR="001542D8">
        <w:tab/>
      </w:r>
      <w:r w:rsidR="002A5F8B" w:rsidRPr="000B6AF2">
        <w:t>Introduction</w:t>
      </w:r>
      <w:bookmarkEnd w:id="9"/>
      <w:bookmarkEnd w:id="10"/>
      <w:bookmarkEnd w:id="11"/>
    </w:p>
    <w:p w14:paraId="518609C4" w14:textId="2FDB7EF4" w:rsidR="0053464E" w:rsidRPr="0053464E" w:rsidRDefault="00F33BB8" w:rsidP="00A56E34">
      <w:pPr>
        <w:pStyle w:val="Heading2"/>
      </w:pPr>
      <w:bookmarkStart w:id="12" w:name="_Toc300761890"/>
      <w:bookmarkStart w:id="13" w:name="_Toc300933419"/>
      <w:bookmarkStart w:id="14" w:name="_Toc36207351"/>
      <w:r>
        <w:t>1</w:t>
      </w:r>
      <w:r w:rsidR="0053464E" w:rsidRPr="0053464E">
        <w:t>.1</w:t>
      </w:r>
      <w:r w:rsidR="0053464E" w:rsidRPr="0053464E">
        <w:tab/>
        <w:t>The Applicant</w:t>
      </w:r>
      <w:bookmarkEnd w:id="12"/>
      <w:bookmarkEnd w:id="13"/>
      <w:bookmarkEnd w:id="14"/>
    </w:p>
    <w:p w14:paraId="3ED87E95" w14:textId="2399058E" w:rsidR="00570F51" w:rsidRPr="00F33BB8" w:rsidRDefault="00A9021E" w:rsidP="00570F51">
      <w:pPr>
        <w:rPr>
          <w:color w:val="00B050"/>
        </w:rPr>
      </w:pPr>
      <w:bookmarkStart w:id="15" w:name="_Toc300761891"/>
      <w:bookmarkStart w:id="16" w:name="_Toc300933420"/>
      <w:r w:rsidRPr="008E05EA">
        <w:rPr>
          <w:color w:val="000000" w:themeColor="text1"/>
        </w:rPr>
        <w:t>BASF Agricultural Solutions Seed US LLC</w:t>
      </w:r>
      <w:r w:rsidR="00570F51">
        <w:rPr>
          <w:color w:val="000000" w:themeColor="text1"/>
        </w:rPr>
        <w:t xml:space="preserve"> Australia Limited</w:t>
      </w:r>
      <w:r w:rsidR="00570F51" w:rsidRPr="00337AFC">
        <w:rPr>
          <w:color w:val="000000" w:themeColor="text1"/>
        </w:rPr>
        <w:t xml:space="preserve"> is a technology provider to </w:t>
      </w:r>
      <w:r w:rsidR="00570F51">
        <w:rPr>
          <w:color w:val="000000" w:themeColor="text1"/>
        </w:rPr>
        <w:t xml:space="preserve">a number of </w:t>
      </w:r>
      <w:r w:rsidR="00570F51" w:rsidRPr="00337AFC">
        <w:rPr>
          <w:color w:val="000000" w:themeColor="text1"/>
        </w:rPr>
        <w:t xml:space="preserve">sectors including </w:t>
      </w:r>
      <w:r w:rsidR="00570F51">
        <w:rPr>
          <w:color w:val="000000" w:themeColor="text1"/>
        </w:rPr>
        <w:t xml:space="preserve">the </w:t>
      </w:r>
      <w:r w:rsidR="00570F51" w:rsidRPr="00337AFC">
        <w:rPr>
          <w:color w:val="000000" w:themeColor="text1"/>
        </w:rPr>
        <w:t>agriculture</w:t>
      </w:r>
      <w:r w:rsidR="00570F51">
        <w:rPr>
          <w:color w:val="000000" w:themeColor="text1"/>
        </w:rPr>
        <w:t xml:space="preserve"> sector.</w:t>
      </w:r>
    </w:p>
    <w:p w14:paraId="6AD74803" w14:textId="32E6B985" w:rsidR="0053464E" w:rsidRPr="0053464E" w:rsidRDefault="00F33BB8" w:rsidP="00A56E34">
      <w:pPr>
        <w:pStyle w:val="Heading2"/>
      </w:pPr>
      <w:bookmarkStart w:id="17" w:name="_Toc36207352"/>
      <w:r>
        <w:t>1</w:t>
      </w:r>
      <w:r w:rsidR="0053464E" w:rsidRPr="0053464E">
        <w:t>.2</w:t>
      </w:r>
      <w:r w:rsidR="0053464E" w:rsidRPr="0053464E">
        <w:tab/>
        <w:t xml:space="preserve">The </w:t>
      </w:r>
      <w:r w:rsidR="0053464E" w:rsidRPr="00570F51">
        <w:t>Application</w:t>
      </w:r>
      <w:bookmarkEnd w:id="15"/>
      <w:bookmarkEnd w:id="16"/>
      <w:bookmarkEnd w:id="17"/>
    </w:p>
    <w:p w14:paraId="123B57DD" w14:textId="39B7ED7B" w:rsidR="00CD04C1" w:rsidRPr="00CD04C1" w:rsidRDefault="00CD04C1" w:rsidP="00CD04C1">
      <w:pPr>
        <w:rPr>
          <w:rFonts w:cs="Arial"/>
          <w:color w:val="000000" w:themeColor="text1"/>
          <w:szCs w:val="22"/>
        </w:rPr>
      </w:pPr>
      <w:r w:rsidRPr="00CD04C1">
        <w:rPr>
          <w:rFonts w:cs="Arial"/>
          <w:color w:val="000000" w:themeColor="text1"/>
          <w:szCs w:val="22"/>
        </w:rPr>
        <w:t xml:space="preserve">Application A1196 was submitted on 29 November 2019. It seeks a variation to Schedule 26 in the </w:t>
      </w:r>
      <w:r w:rsidRPr="00CD04C1">
        <w:rPr>
          <w:rFonts w:cs="Arial"/>
          <w:i/>
          <w:color w:val="000000" w:themeColor="text1"/>
          <w:szCs w:val="22"/>
        </w:rPr>
        <w:t>Australia New Zealand Food Standards Code</w:t>
      </w:r>
      <w:r w:rsidRPr="00CD04C1">
        <w:rPr>
          <w:rFonts w:cs="Arial"/>
          <w:color w:val="000000" w:themeColor="text1"/>
          <w:szCs w:val="22"/>
        </w:rPr>
        <w:t xml:space="preserve"> (the Code) to include food from a new genetically modified (GM) soybean (</w:t>
      </w:r>
      <w:r w:rsidRPr="00CD04C1">
        <w:rPr>
          <w:rFonts w:cs="Arial"/>
          <w:i/>
          <w:color w:val="000000" w:themeColor="text1"/>
          <w:szCs w:val="22"/>
          <w:lang w:val="en-AU"/>
        </w:rPr>
        <w:t>Glycine max</w:t>
      </w:r>
      <w:r w:rsidRPr="00CD04C1">
        <w:rPr>
          <w:rFonts w:cs="Arial"/>
          <w:color w:val="000000" w:themeColor="text1"/>
          <w:szCs w:val="22"/>
        </w:rPr>
        <w:t>) line, GMB151. This soybean line has been genetically modified for nematode-protection and herbicide-tolerance.</w:t>
      </w:r>
    </w:p>
    <w:p w14:paraId="09A680C5" w14:textId="77777777" w:rsidR="00CD04C1" w:rsidRPr="00CD04C1" w:rsidRDefault="00CD04C1" w:rsidP="00CD04C1">
      <w:pPr>
        <w:rPr>
          <w:rFonts w:cs="Arial"/>
          <w:color w:val="000000" w:themeColor="text1"/>
          <w:szCs w:val="22"/>
        </w:rPr>
      </w:pPr>
    </w:p>
    <w:p w14:paraId="53A6C3FB" w14:textId="5A3B087C" w:rsidR="00CD04C1" w:rsidRPr="00CD04C1" w:rsidRDefault="002B3596" w:rsidP="00CD04C1">
      <w:pPr>
        <w:rPr>
          <w:rFonts w:cs="Arial"/>
          <w:color w:val="000000" w:themeColor="text1"/>
          <w:szCs w:val="22"/>
        </w:rPr>
      </w:pPr>
      <w:r>
        <w:rPr>
          <w:rFonts w:cs="Arial"/>
          <w:color w:val="000000" w:themeColor="text1"/>
          <w:szCs w:val="22"/>
        </w:rPr>
        <w:t xml:space="preserve">Protection from parasitic nematodes </w:t>
      </w:r>
      <w:r>
        <w:t xml:space="preserve">is achieved through expression of the </w:t>
      </w:r>
      <w:r w:rsidRPr="00A2206D">
        <w:rPr>
          <w:i/>
        </w:rPr>
        <w:t>Bacillus thuringiensis</w:t>
      </w:r>
      <w:r>
        <w:t xml:space="preserve"> (Bt) gene</w:t>
      </w:r>
      <w:r>
        <w:rPr>
          <w:i/>
        </w:rPr>
        <w:t xml:space="preserve"> cry14Ab-1.b</w:t>
      </w:r>
      <w:r>
        <w:t xml:space="preserve">, which encodes a novel Bt crystal (Cry) protein Cry14Ab1. </w:t>
      </w:r>
      <w:r w:rsidR="00CD04C1" w:rsidRPr="00CD04C1">
        <w:rPr>
          <w:rFonts w:cs="Arial"/>
          <w:color w:val="000000" w:themeColor="text1"/>
          <w:szCs w:val="22"/>
        </w:rPr>
        <w:t xml:space="preserve">Tolerance to </w:t>
      </w:r>
      <w:r>
        <w:rPr>
          <w:rFonts w:cs="Arial"/>
          <w:color w:val="000000" w:themeColor="text1"/>
          <w:szCs w:val="22"/>
        </w:rPr>
        <w:t xml:space="preserve">the </w:t>
      </w:r>
      <w:r w:rsidR="00CD04C1" w:rsidRPr="00CD04C1">
        <w:rPr>
          <w:rFonts w:cs="Arial"/>
          <w:color w:val="000000" w:themeColor="text1"/>
          <w:szCs w:val="22"/>
        </w:rPr>
        <w:t>herbicide</w:t>
      </w:r>
      <w:r w:rsidR="00CD04C1" w:rsidRPr="00CD04C1">
        <w:rPr>
          <w:rFonts w:eastAsia="Batang" w:cs="Arial"/>
          <w:color w:val="000000" w:themeColor="text1"/>
          <w:szCs w:val="22"/>
        </w:rPr>
        <w:t xml:space="preserve"> isoxaflutole is achieved by the expression of a modified p-hydroxyphenyl pyruvate</w:t>
      </w:r>
      <w:r w:rsidR="0026591C">
        <w:rPr>
          <w:rFonts w:eastAsia="Batang" w:cs="Arial"/>
          <w:color w:val="000000" w:themeColor="text1"/>
          <w:szCs w:val="22"/>
        </w:rPr>
        <w:t xml:space="preserve"> </w:t>
      </w:r>
      <w:r w:rsidR="00CD04C1" w:rsidRPr="00CD04C1">
        <w:rPr>
          <w:rFonts w:eastAsia="Batang" w:cs="Arial"/>
          <w:color w:val="000000" w:themeColor="text1"/>
          <w:szCs w:val="22"/>
        </w:rPr>
        <w:t xml:space="preserve">dioxygenase (HPPD) enzyme, encoded by the </w:t>
      </w:r>
      <w:r>
        <w:rPr>
          <w:rFonts w:eastAsia="Batang" w:cs="Arial"/>
          <w:i/>
          <w:color w:val="000000" w:themeColor="text1"/>
          <w:szCs w:val="22"/>
        </w:rPr>
        <w:t xml:space="preserve">hppdPf-4Pa </w:t>
      </w:r>
      <w:r w:rsidR="00CD04C1" w:rsidRPr="00CD04C1">
        <w:rPr>
          <w:rFonts w:eastAsia="Batang" w:cs="Arial"/>
          <w:color w:val="000000" w:themeColor="text1"/>
          <w:szCs w:val="22"/>
        </w:rPr>
        <w:t xml:space="preserve">gene derived from the soil bacterium </w:t>
      </w:r>
      <w:r w:rsidR="00CD04C1" w:rsidRPr="00CD04C1">
        <w:rPr>
          <w:rFonts w:eastAsia="Batang" w:cs="Arial"/>
          <w:i/>
          <w:color w:val="000000" w:themeColor="text1"/>
          <w:szCs w:val="22"/>
        </w:rPr>
        <w:t>Pseudomonas fluorescens</w:t>
      </w:r>
      <w:r w:rsidR="00CD04C1" w:rsidRPr="00CD04C1">
        <w:rPr>
          <w:rFonts w:eastAsia="Batang" w:cs="Arial"/>
          <w:color w:val="000000" w:themeColor="text1"/>
          <w:szCs w:val="22"/>
        </w:rPr>
        <w:t xml:space="preserve">. The modified </w:t>
      </w:r>
      <w:r>
        <w:rPr>
          <w:rFonts w:eastAsia="Batang" w:cs="Arial"/>
          <w:color w:val="000000" w:themeColor="text1"/>
          <w:szCs w:val="22"/>
        </w:rPr>
        <w:t xml:space="preserve">HPPD-4 </w:t>
      </w:r>
      <w:r w:rsidR="00CD04C1" w:rsidRPr="00CD04C1">
        <w:rPr>
          <w:rFonts w:eastAsia="Batang" w:cs="Arial"/>
          <w:color w:val="000000" w:themeColor="text1"/>
          <w:szCs w:val="22"/>
        </w:rPr>
        <w:t xml:space="preserve">enzyme contains </w:t>
      </w:r>
      <w:r>
        <w:rPr>
          <w:rFonts w:eastAsia="Batang" w:cs="Arial"/>
          <w:color w:val="000000" w:themeColor="text1"/>
          <w:szCs w:val="22"/>
        </w:rPr>
        <w:t>four</w:t>
      </w:r>
      <w:r w:rsidR="00CD04C1" w:rsidRPr="00CD04C1">
        <w:rPr>
          <w:rFonts w:eastAsia="Batang" w:cs="Arial"/>
          <w:color w:val="000000" w:themeColor="text1"/>
          <w:szCs w:val="22"/>
        </w:rPr>
        <w:t xml:space="preserve"> amino acid change</w:t>
      </w:r>
      <w:r>
        <w:rPr>
          <w:rFonts w:eastAsia="Batang" w:cs="Arial"/>
          <w:color w:val="000000" w:themeColor="text1"/>
          <w:szCs w:val="22"/>
        </w:rPr>
        <w:t>s</w:t>
      </w:r>
      <w:r w:rsidR="00CD04C1" w:rsidRPr="00CD04C1">
        <w:rPr>
          <w:rFonts w:eastAsia="Batang" w:cs="Arial"/>
          <w:color w:val="000000" w:themeColor="text1"/>
          <w:szCs w:val="22"/>
        </w:rPr>
        <w:t>.</w:t>
      </w:r>
      <w:r w:rsidR="00A94475">
        <w:rPr>
          <w:rFonts w:eastAsia="Batang" w:cs="Arial"/>
          <w:color w:val="000000" w:themeColor="text1"/>
          <w:szCs w:val="22"/>
        </w:rPr>
        <w:t xml:space="preserve"> Neither Cry14Ab1 nor HPPD-4 have previously been assessed by FSANZ.</w:t>
      </w:r>
    </w:p>
    <w:p w14:paraId="3FB959C9" w14:textId="77777777" w:rsidR="00CD04C1" w:rsidRPr="00CD04C1" w:rsidRDefault="00CD04C1" w:rsidP="00CD04C1">
      <w:pPr>
        <w:rPr>
          <w:rFonts w:cs="Arial"/>
          <w:color w:val="000000" w:themeColor="text1"/>
          <w:szCs w:val="22"/>
          <w:lang w:val="en-US"/>
        </w:rPr>
      </w:pPr>
    </w:p>
    <w:p w14:paraId="5FF28B42" w14:textId="4908B3AC" w:rsidR="0053464E" w:rsidRPr="00CD04C1" w:rsidRDefault="00CD04C1" w:rsidP="00A94475">
      <w:pPr>
        <w:rPr>
          <w:rFonts w:cs="Arial"/>
          <w:color w:val="00B050"/>
          <w:szCs w:val="22"/>
        </w:rPr>
      </w:pPr>
      <w:r w:rsidRPr="00CD04C1">
        <w:rPr>
          <w:rFonts w:cs="Arial"/>
          <w:color w:val="000000" w:themeColor="text1"/>
          <w:szCs w:val="22"/>
          <w:lang w:val="en-AU"/>
        </w:rPr>
        <w:t xml:space="preserve">The </w:t>
      </w:r>
      <w:r w:rsidR="000410E3">
        <w:rPr>
          <w:rFonts w:cs="Arial"/>
          <w:color w:val="000000" w:themeColor="text1"/>
          <w:szCs w:val="22"/>
          <w:lang w:val="en-AU"/>
        </w:rPr>
        <w:t>a</w:t>
      </w:r>
      <w:r w:rsidR="000410E3" w:rsidRPr="00CD04C1">
        <w:rPr>
          <w:rFonts w:cs="Arial"/>
          <w:color w:val="000000" w:themeColor="text1"/>
          <w:szCs w:val="22"/>
          <w:lang w:val="en-AU"/>
        </w:rPr>
        <w:t xml:space="preserve">pplicant </w:t>
      </w:r>
      <w:r w:rsidRPr="00CD04C1">
        <w:rPr>
          <w:rFonts w:cs="Arial"/>
          <w:color w:val="000000" w:themeColor="text1"/>
          <w:szCs w:val="22"/>
          <w:lang w:val="en-AU"/>
        </w:rPr>
        <w:t xml:space="preserve">has indicated </w:t>
      </w:r>
      <w:r w:rsidR="00A94475">
        <w:rPr>
          <w:rFonts w:cs="Arial"/>
          <w:color w:val="000000" w:themeColor="text1"/>
          <w:szCs w:val="22"/>
          <w:lang w:val="en-AU"/>
        </w:rPr>
        <w:t>the type of</w:t>
      </w:r>
      <w:r w:rsidRPr="00CD04C1">
        <w:rPr>
          <w:rFonts w:cs="Arial"/>
          <w:color w:val="000000" w:themeColor="text1"/>
          <w:szCs w:val="22"/>
          <w:lang w:val="en-AU"/>
        </w:rPr>
        <w:t xml:space="preserve"> food derived from GM</w:t>
      </w:r>
      <w:r w:rsidR="002B3596">
        <w:rPr>
          <w:rFonts w:cs="Arial"/>
          <w:color w:val="000000" w:themeColor="text1"/>
          <w:szCs w:val="22"/>
          <w:lang w:val="en-AU"/>
        </w:rPr>
        <w:t>B</w:t>
      </w:r>
      <w:r w:rsidRPr="00CD04C1">
        <w:rPr>
          <w:rFonts w:cs="Arial"/>
          <w:color w:val="000000" w:themeColor="text1"/>
          <w:szCs w:val="22"/>
          <w:lang w:val="en-AU"/>
        </w:rPr>
        <w:t xml:space="preserve">151 </w:t>
      </w:r>
      <w:r w:rsidR="00A94475">
        <w:rPr>
          <w:rFonts w:cs="Arial"/>
          <w:color w:val="000000" w:themeColor="text1"/>
          <w:szCs w:val="22"/>
          <w:lang w:val="en-AU"/>
        </w:rPr>
        <w:t xml:space="preserve">will be soybean oil and soybean meal </w:t>
      </w:r>
      <w:r w:rsidR="00A94475" w:rsidRPr="00A94475">
        <w:rPr>
          <w:rFonts w:cs="Arial"/>
          <w:color w:val="000000" w:themeColor="text1"/>
          <w:szCs w:val="22"/>
          <w:lang w:val="en-AU"/>
        </w:rPr>
        <w:t xml:space="preserve">products. </w:t>
      </w:r>
      <w:r w:rsidR="00A94475">
        <w:rPr>
          <w:rFonts w:cs="Arial"/>
          <w:szCs w:val="22"/>
          <w:lang w:val="en-NZ" w:eastAsia="en-GB" w:bidi="ar-SA"/>
        </w:rPr>
        <w:t>Refined s</w:t>
      </w:r>
      <w:r w:rsidR="00A94475" w:rsidRPr="00A94475">
        <w:rPr>
          <w:rFonts w:cs="Arial"/>
          <w:szCs w:val="22"/>
          <w:lang w:val="en-NZ" w:eastAsia="en-GB" w:bidi="ar-SA"/>
        </w:rPr>
        <w:t xml:space="preserve">oybean </w:t>
      </w:r>
      <w:r w:rsidR="00A94475">
        <w:rPr>
          <w:rFonts w:cs="Arial"/>
          <w:szCs w:val="22"/>
          <w:lang w:val="en-NZ" w:eastAsia="en-GB" w:bidi="ar-SA"/>
        </w:rPr>
        <w:t xml:space="preserve">oil in both liquid or partially hydrogenated forms can be used in products like vegetable oils, margarine, shortening, salad dressings and imitation dairy and meat products. Soybean meal </w:t>
      </w:r>
      <w:r w:rsidR="008575B8">
        <w:rPr>
          <w:rFonts w:cs="Arial"/>
          <w:szCs w:val="22"/>
          <w:lang w:val="en-NZ" w:eastAsia="en-GB" w:bidi="ar-SA"/>
        </w:rPr>
        <w:t>is the basis for soy milk and can be</w:t>
      </w:r>
      <w:r w:rsidR="00A94475">
        <w:rPr>
          <w:rFonts w:cs="Arial"/>
          <w:szCs w:val="22"/>
          <w:lang w:val="en-NZ" w:eastAsia="en-GB" w:bidi="ar-SA"/>
        </w:rPr>
        <w:t xml:space="preserve"> used as a protein source </w:t>
      </w:r>
      <w:r w:rsidR="008575B8">
        <w:rPr>
          <w:rFonts w:cs="Arial"/>
          <w:szCs w:val="22"/>
          <w:lang w:val="en-NZ" w:eastAsia="en-GB" w:bidi="ar-SA"/>
        </w:rPr>
        <w:t>in breakfast cereals, bakery products, sausage casings and imitation dairy and meat products.</w:t>
      </w:r>
    </w:p>
    <w:p w14:paraId="76D539AA" w14:textId="77777777" w:rsidR="0053464E" w:rsidRPr="0053464E" w:rsidRDefault="00F33BB8" w:rsidP="00A56E34">
      <w:pPr>
        <w:pStyle w:val="Heading2"/>
      </w:pPr>
      <w:bookmarkStart w:id="18" w:name="_Toc300761892"/>
      <w:bookmarkStart w:id="19" w:name="_Toc300933421"/>
      <w:bookmarkStart w:id="20" w:name="_Toc36207353"/>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0F4F6157" w14:textId="711EA06C" w:rsidR="00570F51" w:rsidRPr="00B716BE" w:rsidRDefault="00570F51" w:rsidP="00570F51">
      <w:bookmarkStart w:id="21" w:name="_Toc286391007"/>
      <w:bookmarkStart w:id="22" w:name="_Toc300933423"/>
      <w:bookmarkStart w:id="23" w:name="_Toc175381432"/>
      <w:r w:rsidRPr="00B716BE">
        <w:t xml:space="preserve">Pre-market approval is necessary before a genetically modified (GM) food </w:t>
      </w:r>
      <w:r>
        <w:t xml:space="preserve">can </w:t>
      </w:r>
      <w:r w:rsidRPr="00B716BE">
        <w:t xml:space="preserve">enter the Australian and New Zealand food supply. GM foods are only approved after a </w:t>
      </w:r>
      <w:r w:rsidRPr="00B716BE">
        <w:lastRenderedPageBreak/>
        <w:t>comprehensive pre-market safety assessment. Standard 1.5.2 sets out the permission and conditions for the sale of food that consists of, or has as an ingredient, a food produced using gene technology (a GM food). Foods that have been assessed and approved are listed in Schedule 26</w:t>
      </w:r>
      <w:r w:rsidR="00C9110F">
        <w:t xml:space="preserve"> of the Code</w:t>
      </w:r>
      <w:r w:rsidRPr="00B716BE">
        <w:t xml:space="preserve">. </w:t>
      </w:r>
    </w:p>
    <w:p w14:paraId="735605B1" w14:textId="77777777" w:rsidR="00570F51" w:rsidRPr="00B716BE" w:rsidRDefault="00570F51" w:rsidP="00570F51"/>
    <w:p w14:paraId="46255541" w14:textId="1ACC4713" w:rsidR="00570F51" w:rsidRPr="00B716BE" w:rsidRDefault="00570F51" w:rsidP="00570F51">
      <w:r w:rsidRPr="00B716BE">
        <w:t xml:space="preserve">Section 1.5.2—4 of Standard 1.5.2 also contains labelling provisions for approved GM foods. Subject to certain exceptions listed below, GM foods and ingredients (including food additives and processing aids from GM sources) must be identified on labels with the words ‘genetically modified’, if novel DNA or novel protein (as defined in Standard 1.5.2) is present in the food. </w:t>
      </w:r>
      <w:r w:rsidR="001D7117">
        <w:t>Standard 1.2.1 provides that t</w:t>
      </w:r>
      <w:r w:rsidR="001D7117" w:rsidRPr="0098116C">
        <w:t xml:space="preserve">he requirements imposed by section 1.5.2—4 generally apply only to foods for retail sale and to foods sold to a caterer </w:t>
      </w:r>
      <w:r w:rsidR="001D7117">
        <w:t>- see</w:t>
      </w:r>
      <w:r w:rsidR="001D7117" w:rsidRPr="0098116C">
        <w:t xml:space="preserve"> subsection 1.2.1—8(1) and section 1.2.1—15</w:t>
      </w:r>
      <w:r w:rsidR="001D7117">
        <w:t xml:space="preserve"> respectively.</w:t>
      </w:r>
    </w:p>
    <w:p w14:paraId="2144857E" w14:textId="77777777" w:rsidR="00570F51" w:rsidRPr="00B716BE" w:rsidRDefault="00570F51" w:rsidP="00570F51"/>
    <w:p w14:paraId="5CC1F54F" w14:textId="6211A83C" w:rsidR="00570F51" w:rsidRDefault="00570F51" w:rsidP="00570F51">
      <w:r w:rsidRPr="00B716BE">
        <w:t>Foods listed in subsections S26—3(2)</w:t>
      </w:r>
      <w:r w:rsidR="003B4407">
        <w:t>, (2A)</w:t>
      </w:r>
      <w:r w:rsidRPr="00B716BE">
        <w:t xml:space="preserve"> and (3) of Schedule 26 are considered to have an altered characteristic, such as an altered composition or nutritional profile, when compared to the existing counterpart food that is not produced using gene technology. Foods listed in </w:t>
      </w:r>
      <w:r w:rsidR="003B4407">
        <w:t xml:space="preserve">these </w:t>
      </w:r>
      <w:r w:rsidRPr="00B716BE">
        <w:t>subsections must also be labelled with the words ‘genetically modified’, as well as any other additional labelling required by the Schedule, regardless of the presence of novel DNA or novel protein in the foods.</w:t>
      </w:r>
    </w:p>
    <w:p w14:paraId="17ECBCEE" w14:textId="77777777" w:rsidR="00570F51" w:rsidRDefault="00570F51" w:rsidP="00570F51"/>
    <w:p w14:paraId="7018B925" w14:textId="77777777" w:rsidR="00570F51" w:rsidRPr="00A54472" w:rsidRDefault="00570F51" w:rsidP="00570F51">
      <w:pPr>
        <w:widowControl/>
        <w:rPr>
          <w:color w:val="000000" w:themeColor="text1"/>
        </w:rPr>
      </w:pPr>
      <w:r w:rsidRPr="00A54472">
        <w:rPr>
          <w:color w:val="000000" w:themeColor="text1"/>
        </w:rPr>
        <w:t xml:space="preserve">The requirement to label food as ‘genetically modified’ does not apply to GM food that: </w:t>
      </w:r>
    </w:p>
    <w:p w14:paraId="7F83B39A" w14:textId="77777777" w:rsidR="00570F51" w:rsidRPr="00A54472" w:rsidRDefault="00570F51" w:rsidP="00570F51">
      <w:pPr>
        <w:widowControl/>
        <w:rPr>
          <w:color w:val="000000" w:themeColor="text1"/>
        </w:rPr>
      </w:pPr>
    </w:p>
    <w:p w14:paraId="7A8E2230" w14:textId="77777777" w:rsidR="00570F51" w:rsidRPr="00A54472" w:rsidRDefault="00570F51" w:rsidP="00570F51">
      <w:pPr>
        <w:pStyle w:val="FSBullet1"/>
      </w:pPr>
      <w:r w:rsidRPr="00A54472">
        <w:t>has been highly refined (other than food that has been altered), where the effect of the refining process is to remove novel DNA or novel protein</w:t>
      </w:r>
    </w:p>
    <w:p w14:paraId="39C28665" w14:textId="77777777" w:rsidR="00570F51" w:rsidRPr="00A54472" w:rsidRDefault="00570F51" w:rsidP="00570F51">
      <w:pPr>
        <w:pStyle w:val="FSBullet1"/>
      </w:pPr>
      <w:r w:rsidRPr="00A54472">
        <w:t>is a substance used as a processing aid or a food additive, where novel DNA or novel protein from the substance does not remain present in the final food</w:t>
      </w:r>
    </w:p>
    <w:p w14:paraId="76AAAD60" w14:textId="77777777" w:rsidR="00570F51" w:rsidRPr="00A54472" w:rsidRDefault="00570F51" w:rsidP="00570F51">
      <w:pPr>
        <w:pStyle w:val="FSBullet1"/>
      </w:pPr>
      <w:r w:rsidRPr="00A54472">
        <w:t>is a flavouring substance present in the food in a concentration of no more than 1 g/kg (0.1%)</w:t>
      </w:r>
    </w:p>
    <w:p w14:paraId="0CCA302B" w14:textId="77777777" w:rsidR="00570F51" w:rsidRPr="00A54472" w:rsidRDefault="00570F51" w:rsidP="00570F51">
      <w:pPr>
        <w:pStyle w:val="FSBullet1"/>
      </w:pPr>
      <w:r w:rsidRPr="00A54472">
        <w:t>is intended for immediate consumption and which is prepared and sold from food premises and vending machines, including restaurants, take away outlets, caterers, or self-catering institutions</w:t>
      </w:r>
    </w:p>
    <w:p w14:paraId="43A69180" w14:textId="77777777" w:rsidR="00570F51" w:rsidRPr="00A54472" w:rsidRDefault="00570F51" w:rsidP="00570F51">
      <w:pPr>
        <w:pStyle w:val="FSBullet1"/>
      </w:pPr>
      <w:r w:rsidRPr="00A54472">
        <w:t xml:space="preserve">is unintentionally present in the food in an amount of no more than 10 g/kg (or 1%) of each ingredient. </w:t>
      </w:r>
    </w:p>
    <w:p w14:paraId="6828B7F6" w14:textId="77777777" w:rsidR="00570F51" w:rsidRPr="00A54472" w:rsidRDefault="00570F51" w:rsidP="00570F51">
      <w:pPr>
        <w:widowControl/>
        <w:rPr>
          <w:color w:val="000000" w:themeColor="text1"/>
        </w:rPr>
      </w:pPr>
    </w:p>
    <w:p w14:paraId="7D2637BF" w14:textId="5D1AF620" w:rsidR="00570F51" w:rsidRDefault="00570F51" w:rsidP="00570F51">
      <w:pPr>
        <w:widowControl/>
        <w:rPr>
          <w:color w:val="000000" w:themeColor="text1"/>
        </w:rPr>
      </w:pPr>
      <w:r w:rsidRPr="00A54472">
        <w:rPr>
          <w:color w:val="000000" w:themeColor="text1"/>
        </w:rPr>
        <w:lastRenderedPageBreak/>
        <w:t>If the GM food for sale is not required to bear a label, the labelling information in section 1.5.2—4 must accompany the food or be displayed in connection with the display of the food in accordance with subsections 1.2.1—9(2) and (3) of Standard 1.2.1.</w:t>
      </w:r>
    </w:p>
    <w:p w14:paraId="460FEEC9" w14:textId="2CF3007D" w:rsidR="006E502E" w:rsidRDefault="006E502E" w:rsidP="00570F51">
      <w:pPr>
        <w:widowControl/>
        <w:rPr>
          <w:color w:val="000000" w:themeColor="text1"/>
        </w:rPr>
      </w:pPr>
    </w:p>
    <w:p w14:paraId="01667675" w14:textId="56603286" w:rsidR="006E502E" w:rsidRDefault="006E502E" w:rsidP="00570F51">
      <w:pPr>
        <w:widowControl/>
        <w:rPr>
          <w:color w:val="000000" w:themeColor="text1"/>
        </w:rPr>
      </w:pPr>
      <w:r w:rsidRPr="006E502E">
        <w:rPr>
          <w:color w:val="000000" w:themeColor="text1"/>
        </w:rPr>
        <w:t>Subsection 1.1.1—10(8) of Standard 1.1.1 and general provisions states that food for sale must comply with all relevant labelling requirements imposed by the Code for that food.</w:t>
      </w:r>
    </w:p>
    <w:p w14:paraId="6E893A90" w14:textId="7AFAC7EC" w:rsidR="00AF387F" w:rsidRPr="000B6AF2" w:rsidRDefault="00F33BB8" w:rsidP="00D062E4">
      <w:pPr>
        <w:pStyle w:val="Heading2"/>
        <w:rPr>
          <w:u w:color="FFFF00"/>
        </w:rPr>
      </w:pPr>
      <w:bookmarkStart w:id="24" w:name="_Toc36207354"/>
      <w:r>
        <w:rPr>
          <w:u w:color="FFFF00"/>
        </w:rPr>
        <w:t>1</w:t>
      </w:r>
      <w:r w:rsidR="00606C88">
        <w:rPr>
          <w:u w:color="FFFF00"/>
        </w:rPr>
        <w:t>.4</w:t>
      </w:r>
      <w:r w:rsidR="001542D8">
        <w:rPr>
          <w:u w:color="FFFF00"/>
        </w:rPr>
        <w:tab/>
      </w:r>
      <w:r w:rsidR="00741EFE">
        <w:rPr>
          <w:u w:color="FFFF00"/>
        </w:rPr>
        <w:t xml:space="preserve">Reasons for </w:t>
      </w:r>
      <w:r w:rsidR="00741EFE" w:rsidRPr="00570F51">
        <w:rPr>
          <w:u w:color="FFFF00"/>
        </w:rPr>
        <w:t xml:space="preserve">accepting </w:t>
      </w:r>
      <w:bookmarkEnd w:id="21"/>
      <w:bookmarkEnd w:id="24"/>
      <w:bookmarkEnd w:id="22"/>
      <w:r w:rsidR="000410E3">
        <w:rPr>
          <w:u w:color="FFFF00"/>
        </w:rPr>
        <w:t>a</w:t>
      </w:r>
      <w:r w:rsidR="000410E3" w:rsidRPr="00570F51">
        <w:rPr>
          <w:u w:color="FFFF00"/>
        </w:rPr>
        <w:t xml:space="preserve">pplication </w:t>
      </w:r>
    </w:p>
    <w:p w14:paraId="78246F1D" w14:textId="0BD3F817" w:rsidR="00570F51" w:rsidRPr="00775CDC" w:rsidRDefault="00570F51" w:rsidP="00570F51">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3"/>
      <w:r w:rsidRPr="00775CDC">
        <w:t xml:space="preserve">The </w:t>
      </w:r>
      <w:r w:rsidR="000410E3">
        <w:t>a</w:t>
      </w:r>
      <w:r w:rsidR="000410E3" w:rsidRPr="00775CDC">
        <w:t xml:space="preserve">pplication </w:t>
      </w:r>
      <w:r w:rsidRPr="00775CDC">
        <w:t>was accepted for assessment because:</w:t>
      </w:r>
    </w:p>
    <w:p w14:paraId="28C7B2DB" w14:textId="77777777" w:rsidR="00570F51" w:rsidRPr="00107E06" w:rsidRDefault="00570F51" w:rsidP="00570F51">
      <w:pPr>
        <w:rPr>
          <w:color w:val="000000" w:themeColor="text1"/>
        </w:rPr>
      </w:pPr>
    </w:p>
    <w:p w14:paraId="10255733" w14:textId="77777777" w:rsidR="00570F51" w:rsidRPr="00107E06" w:rsidRDefault="00570F51" w:rsidP="00570F51">
      <w:pPr>
        <w:pStyle w:val="FSBullet1"/>
        <w:numPr>
          <w:ilvl w:val="0"/>
          <w:numId w:val="9"/>
        </w:numPr>
        <w:ind w:left="567" w:hanging="567"/>
        <w:rPr>
          <w:color w:val="000000" w:themeColor="text1"/>
        </w:rPr>
      </w:pPr>
      <w:r w:rsidRPr="00107E06">
        <w:rPr>
          <w:color w:val="000000" w:themeColor="text1"/>
        </w:rPr>
        <w:t>it complied with the procedural requirements under subsection 22(2) of the FSANZ Act</w:t>
      </w:r>
    </w:p>
    <w:p w14:paraId="038EF8A0" w14:textId="77777777" w:rsidR="00570F51" w:rsidRPr="00107E06" w:rsidRDefault="00570F51" w:rsidP="00570F51">
      <w:pPr>
        <w:pStyle w:val="FSBullet1"/>
        <w:numPr>
          <w:ilvl w:val="0"/>
          <w:numId w:val="9"/>
        </w:numPr>
        <w:ind w:left="567" w:hanging="567"/>
        <w:rPr>
          <w:color w:val="000000" w:themeColor="text1"/>
        </w:rPr>
      </w:pPr>
      <w:r w:rsidRPr="00107E06">
        <w:rPr>
          <w:color w:val="000000" w:themeColor="text1"/>
        </w:rPr>
        <w:t>it related to a matter that warranted the variation of a food regulatory measure</w:t>
      </w:r>
    </w:p>
    <w:p w14:paraId="1EE4D557" w14:textId="77777777" w:rsidR="00570F51" w:rsidRPr="00B716BE" w:rsidRDefault="00570F51" w:rsidP="00570F51">
      <w:pPr>
        <w:pStyle w:val="FSBullet1"/>
        <w:numPr>
          <w:ilvl w:val="0"/>
          <w:numId w:val="10"/>
        </w:numPr>
        <w:ind w:left="567" w:hanging="567"/>
        <w:rPr>
          <w:color w:val="000000" w:themeColor="text1"/>
        </w:rPr>
      </w:pPr>
      <w:r w:rsidRPr="00107E06">
        <w:rPr>
          <w:color w:val="000000" w:themeColor="text1"/>
        </w:rPr>
        <w:t>it was not so similar to a previous application for the variation of a food regulatory measure that it ought to be rejected.</w:t>
      </w:r>
    </w:p>
    <w:p w14:paraId="0093F1A4" w14:textId="77777777" w:rsidR="00DE79D9" w:rsidRDefault="00D3171B" w:rsidP="00DE79D9">
      <w:pPr>
        <w:pStyle w:val="Heading2"/>
      </w:pPr>
      <w:bookmarkStart w:id="32" w:name="_Toc36207355"/>
      <w:r>
        <w:t>1</w:t>
      </w:r>
      <w:r w:rsidR="00606C88">
        <w:t>.5</w:t>
      </w:r>
      <w:r w:rsidR="00DE79D9">
        <w:tab/>
        <w:t>Procedure for assessment</w:t>
      </w:r>
      <w:bookmarkEnd w:id="32"/>
    </w:p>
    <w:p w14:paraId="73CB21A6" w14:textId="3B0E850A" w:rsidR="00570F51" w:rsidRDefault="00570F51" w:rsidP="00570F51">
      <w:r w:rsidRPr="00775CDC">
        <w:t xml:space="preserve">The </w:t>
      </w:r>
      <w:r w:rsidR="000410E3">
        <w:t>a</w:t>
      </w:r>
      <w:r w:rsidR="000410E3" w:rsidRPr="00775CDC">
        <w:t xml:space="preserve">pplication </w:t>
      </w:r>
      <w:r w:rsidRPr="00775CDC">
        <w:t xml:space="preserve">is being </w:t>
      </w:r>
      <w:r w:rsidRPr="00932F14">
        <w:t xml:space="preserve">assessed under the </w:t>
      </w:r>
      <w:r w:rsidRPr="00775CDC">
        <w:t>General</w:t>
      </w:r>
      <w:r>
        <w:rPr>
          <w:color w:val="FF0000"/>
        </w:rPr>
        <w:t xml:space="preserve"> </w:t>
      </w:r>
      <w:r>
        <w:t>P</w:t>
      </w:r>
      <w:r w:rsidRPr="00932F14">
        <w:t>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3" w:name="_Toc300933424"/>
      <w:bookmarkStart w:id="34" w:name="_Toc36207356"/>
      <w:r>
        <w:t>2</w:t>
      </w:r>
      <w:r w:rsidR="001542D8">
        <w:tab/>
      </w:r>
      <w:r w:rsidR="00350DBD">
        <w:t>S</w:t>
      </w:r>
      <w:r w:rsidR="00FB1533">
        <w:t>ummary of the a</w:t>
      </w:r>
      <w:r w:rsidR="00FD2FBE">
        <w:t>ssessment</w:t>
      </w:r>
      <w:bookmarkEnd w:id="25"/>
      <w:bookmarkEnd w:id="33"/>
      <w:bookmarkEnd w:id="34"/>
    </w:p>
    <w:p w14:paraId="5AAA6544" w14:textId="77777777" w:rsidR="00570F51" w:rsidRPr="00932F14" w:rsidRDefault="00570F51" w:rsidP="00570F51">
      <w:pPr>
        <w:pStyle w:val="Heading2"/>
      </w:pPr>
      <w:bookmarkStart w:id="35" w:name="_Toc497724560"/>
      <w:bookmarkStart w:id="36" w:name="_Toc500330643"/>
      <w:bookmarkStart w:id="37" w:name="_Toc36207357"/>
      <w:bookmarkStart w:id="38" w:name="_Toc286391009"/>
      <w:bookmarkStart w:id="39" w:name="_Toc300933425"/>
      <w:bookmarkStart w:id="40" w:name="_Toc120358583"/>
      <w:bookmarkStart w:id="41" w:name="_Toc175381440"/>
      <w:r>
        <w:t>2.1</w:t>
      </w:r>
      <w:r>
        <w:tab/>
        <w:t>Safety</w:t>
      </w:r>
      <w:r w:rsidRPr="00932F14">
        <w:t xml:space="preserve"> </w:t>
      </w:r>
      <w:r>
        <w:t>a</w:t>
      </w:r>
      <w:r w:rsidRPr="00932F14">
        <w:t>ssessment</w:t>
      </w:r>
      <w:bookmarkEnd w:id="35"/>
      <w:bookmarkEnd w:id="36"/>
      <w:bookmarkEnd w:id="37"/>
      <w:r w:rsidRPr="00932F14">
        <w:t xml:space="preserve"> </w:t>
      </w:r>
    </w:p>
    <w:p w14:paraId="5DD013BF" w14:textId="48B715C6" w:rsidR="009E5FD4" w:rsidRDefault="009E5FD4" w:rsidP="00570F51">
      <w:pPr>
        <w:pStyle w:val="FSHeading"/>
        <w:ind w:left="0" w:firstLine="0"/>
        <w:rPr>
          <w:b w:val="0"/>
          <w:color w:val="000000" w:themeColor="text1"/>
        </w:rPr>
      </w:pPr>
      <w:r w:rsidRPr="009E5FD4">
        <w:rPr>
          <w:b w:val="0"/>
          <w:color w:val="000000" w:themeColor="text1"/>
        </w:rPr>
        <w:t xml:space="preserve">The safety assessment of </w:t>
      </w:r>
      <w:r w:rsidR="004458F1">
        <w:rPr>
          <w:b w:val="0"/>
          <w:color w:val="000000" w:themeColor="text1"/>
        </w:rPr>
        <w:t xml:space="preserve">GMB151 </w:t>
      </w:r>
      <w:r w:rsidRPr="009E5FD4">
        <w:rPr>
          <w:b w:val="0"/>
          <w:color w:val="000000" w:themeColor="text1"/>
        </w:rPr>
        <w:t>is provided in Supporting Document 1 (SD1)</w:t>
      </w:r>
      <w:r>
        <w:rPr>
          <w:b w:val="0"/>
          <w:color w:val="000000" w:themeColor="text1"/>
        </w:rPr>
        <w:t>.</w:t>
      </w:r>
    </w:p>
    <w:p w14:paraId="0E299D34" w14:textId="77777777" w:rsidR="009E5FD4" w:rsidRDefault="009E5FD4" w:rsidP="00570F51">
      <w:pPr>
        <w:pStyle w:val="FSHeading"/>
        <w:ind w:left="0" w:firstLine="0"/>
        <w:rPr>
          <w:b w:val="0"/>
          <w:color w:val="000000" w:themeColor="text1"/>
        </w:rPr>
      </w:pPr>
    </w:p>
    <w:p w14:paraId="4057BAF7" w14:textId="54486A79" w:rsidR="009E5FD4" w:rsidRDefault="00570F51" w:rsidP="00570F51">
      <w:pPr>
        <w:pStyle w:val="FSHeading"/>
        <w:ind w:left="0" w:firstLine="0"/>
        <w:rPr>
          <w:b w:val="0"/>
          <w:color w:val="000000" w:themeColor="text1"/>
        </w:rPr>
      </w:pPr>
      <w:r w:rsidRPr="002C33A1">
        <w:rPr>
          <w:b w:val="0"/>
          <w:color w:val="000000" w:themeColor="text1"/>
        </w:rPr>
        <w:t xml:space="preserve">In conducting a safety assessment of food derived from </w:t>
      </w:r>
      <w:r w:rsidR="00A9021E">
        <w:rPr>
          <w:b w:val="0"/>
          <w:color w:val="000000" w:themeColor="text1"/>
        </w:rPr>
        <w:t>GMB151</w:t>
      </w:r>
      <w:r w:rsidRPr="002C33A1">
        <w:rPr>
          <w:b w:val="0"/>
          <w:color w:val="000000" w:themeColor="text1"/>
        </w:rPr>
        <w:t>, a number of criteria have been addressed</w:t>
      </w:r>
      <w:r w:rsidR="009A579A">
        <w:rPr>
          <w:b w:val="0"/>
          <w:color w:val="000000" w:themeColor="text1"/>
        </w:rPr>
        <w:t>,</w:t>
      </w:r>
      <w:r w:rsidRPr="002C33A1">
        <w:rPr>
          <w:b w:val="0"/>
          <w:color w:val="000000" w:themeColor="text1"/>
        </w:rPr>
        <w:t xml:space="preserve"> </w:t>
      </w:r>
      <w:r w:rsidR="009A579A">
        <w:rPr>
          <w:b w:val="0"/>
          <w:color w:val="000000" w:themeColor="text1"/>
        </w:rPr>
        <w:t>focusing on</w:t>
      </w:r>
      <w:r w:rsidR="003E0A7A">
        <w:rPr>
          <w:b w:val="0"/>
          <w:color w:val="000000" w:themeColor="text1"/>
        </w:rPr>
        <w:t xml:space="preserve"> </w:t>
      </w:r>
      <w:r w:rsidR="009A579A">
        <w:rPr>
          <w:b w:val="0"/>
          <w:color w:val="000000" w:themeColor="text1"/>
        </w:rPr>
        <w:t xml:space="preserve">both </w:t>
      </w:r>
      <w:r w:rsidR="003E0A7A">
        <w:rPr>
          <w:b w:val="0"/>
          <w:color w:val="000000" w:themeColor="text1"/>
        </w:rPr>
        <w:t>the safety of the host soybean plant</w:t>
      </w:r>
      <w:r w:rsidR="009A579A">
        <w:rPr>
          <w:b w:val="0"/>
          <w:color w:val="000000" w:themeColor="text1"/>
        </w:rPr>
        <w:t xml:space="preserve"> and the genetically modified soybean line GMB151</w:t>
      </w:r>
      <w:r w:rsidR="003E0A7A">
        <w:rPr>
          <w:b w:val="0"/>
          <w:color w:val="000000" w:themeColor="text1"/>
        </w:rPr>
        <w:t>,</w:t>
      </w:r>
      <w:r w:rsidRPr="002C33A1">
        <w:rPr>
          <w:b w:val="0"/>
          <w:color w:val="000000" w:themeColor="text1"/>
        </w:rPr>
        <w:t xml:space="preserve"> </w:t>
      </w:r>
      <w:r w:rsidR="009A579A">
        <w:rPr>
          <w:b w:val="0"/>
          <w:color w:val="000000" w:themeColor="text1"/>
        </w:rPr>
        <w:t xml:space="preserve">expressing the novel proteins. The safety of GMB151 included a </w:t>
      </w:r>
      <w:r w:rsidR="003E0A7A">
        <w:rPr>
          <w:b w:val="0"/>
          <w:color w:val="000000" w:themeColor="text1"/>
        </w:rPr>
        <w:t>full</w:t>
      </w:r>
      <w:r w:rsidRPr="002C33A1">
        <w:rPr>
          <w:b w:val="0"/>
          <w:color w:val="000000" w:themeColor="text1"/>
        </w:rPr>
        <w:t xml:space="preserve"> characterisation of the </w:t>
      </w:r>
      <w:r w:rsidR="003E0A7A">
        <w:rPr>
          <w:b w:val="0"/>
          <w:color w:val="000000" w:themeColor="text1"/>
        </w:rPr>
        <w:t>introduced</w:t>
      </w:r>
      <w:r w:rsidRPr="002C33A1">
        <w:rPr>
          <w:b w:val="0"/>
          <w:color w:val="000000" w:themeColor="text1"/>
        </w:rPr>
        <w:t xml:space="preserve"> gene sequences,</w:t>
      </w:r>
      <w:r w:rsidR="009A579A">
        <w:rPr>
          <w:b w:val="0"/>
          <w:color w:val="000000" w:themeColor="text1"/>
        </w:rPr>
        <w:t xml:space="preserve"> biochemical</w:t>
      </w:r>
      <w:r w:rsidR="00BF2F5C">
        <w:rPr>
          <w:b w:val="0"/>
          <w:color w:val="000000" w:themeColor="text1"/>
        </w:rPr>
        <w:t>,</w:t>
      </w:r>
      <w:r w:rsidR="009A579A">
        <w:rPr>
          <w:b w:val="0"/>
          <w:color w:val="000000" w:themeColor="text1"/>
        </w:rPr>
        <w:t xml:space="preserve"> </w:t>
      </w:r>
      <w:r w:rsidR="00BF2F5C">
        <w:rPr>
          <w:b w:val="0"/>
          <w:color w:val="000000" w:themeColor="text1"/>
        </w:rPr>
        <w:t xml:space="preserve">potential </w:t>
      </w:r>
      <w:r w:rsidR="009A579A">
        <w:rPr>
          <w:b w:val="0"/>
          <w:color w:val="000000" w:themeColor="text1"/>
        </w:rPr>
        <w:t xml:space="preserve">toxicity </w:t>
      </w:r>
      <w:r w:rsidR="00BF2F5C">
        <w:rPr>
          <w:b w:val="0"/>
          <w:color w:val="000000" w:themeColor="text1"/>
        </w:rPr>
        <w:t xml:space="preserve">and potential allergenicity </w:t>
      </w:r>
      <w:r w:rsidR="009A579A">
        <w:rPr>
          <w:b w:val="0"/>
          <w:color w:val="000000" w:themeColor="text1"/>
        </w:rPr>
        <w:t xml:space="preserve">analyses of the novel Cry14Ab1 and HPPD-4 proteins and </w:t>
      </w:r>
      <w:r w:rsidRPr="002C33A1">
        <w:rPr>
          <w:b w:val="0"/>
          <w:color w:val="000000" w:themeColor="text1"/>
        </w:rPr>
        <w:t>compositional analyses</w:t>
      </w:r>
      <w:r w:rsidR="009A579A">
        <w:rPr>
          <w:b w:val="0"/>
          <w:color w:val="000000" w:themeColor="text1"/>
        </w:rPr>
        <w:t>.</w:t>
      </w:r>
      <w:r w:rsidR="002B3596">
        <w:rPr>
          <w:b w:val="0"/>
          <w:color w:val="000000" w:themeColor="text1"/>
        </w:rPr>
        <w:t xml:space="preserve"> A major consideration </w:t>
      </w:r>
      <w:r w:rsidR="002B3596">
        <w:rPr>
          <w:b w:val="0"/>
          <w:color w:val="000000" w:themeColor="text1"/>
        </w:rPr>
        <w:lastRenderedPageBreak/>
        <w:t xml:space="preserve">of the safety assessments was the </w:t>
      </w:r>
      <w:r w:rsidRPr="002C33A1">
        <w:rPr>
          <w:b w:val="0"/>
          <w:color w:val="000000" w:themeColor="text1"/>
        </w:rPr>
        <w:t>evaluat</w:t>
      </w:r>
      <w:r w:rsidR="002B3596">
        <w:rPr>
          <w:b w:val="0"/>
          <w:color w:val="000000" w:themeColor="text1"/>
        </w:rPr>
        <w:t>ion of</w:t>
      </w:r>
      <w:r w:rsidR="0026591C">
        <w:rPr>
          <w:b w:val="0"/>
          <w:color w:val="000000" w:themeColor="text1"/>
        </w:rPr>
        <w:t xml:space="preserve"> both</w:t>
      </w:r>
      <w:r w:rsidR="002B3596">
        <w:rPr>
          <w:b w:val="0"/>
          <w:color w:val="000000" w:themeColor="text1"/>
        </w:rPr>
        <w:t xml:space="preserve"> the </w:t>
      </w:r>
      <w:r w:rsidRPr="002C33A1">
        <w:rPr>
          <w:b w:val="0"/>
          <w:color w:val="000000" w:themeColor="text1"/>
        </w:rPr>
        <w:t xml:space="preserve">intended and </w:t>
      </w:r>
      <w:r w:rsidR="002B3596">
        <w:rPr>
          <w:b w:val="0"/>
          <w:color w:val="000000" w:themeColor="text1"/>
        </w:rPr>
        <w:t xml:space="preserve">any </w:t>
      </w:r>
      <w:r w:rsidRPr="002C33A1">
        <w:rPr>
          <w:b w:val="0"/>
          <w:color w:val="000000" w:themeColor="text1"/>
        </w:rPr>
        <w:t>unintended changes</w:t>
      </w:r>
      <w:r w:rsidR="002B3596">
        <w:rPr>
          <w:b w:val="0"/>
          <w:color w:val="000000" w:themeColor="text1"/>
        </w:rPr>
        <w:t>, resulting from the genetic modification</w:t>
      </w:r>
      <w:r w:rsidRPr="002C33A1">
        <w:rPr>
          <w:b w:val="0"/>
          <w:color w:val="000000" w:themeColor="text1"/>
        </w:rPr>
        <w:t>.</w:t>
      </w:r>
      <w:r w:rsidR="009A579A">
        <w:rPr>
          <w:b w:val="0"/>
          <w:color w:val="000000" w:themeColor="text1"/>
        </w:rPr>
        <w:t xml:space="preserve"> </w:t>
      </w:r>
    </w:p>
    <w:p w14:paraId="2F8BCB79" w14:textId="77777777" w:rsidR="009E5FD4" w:rsidRDefault="009E5FD4" w:rsidP="00570F51">
      <w:pPr>
        <w:pStyle w:val="FSHeading"/>
        <w:ind w:left="0" w:firstLine="0"/>
        <w:rPr>
          <w:b w:val="0"/>
          <w:color w:val="000000" w:themeColor="text1"/>
        </w:rPr>
      </w:pPr>
    </w:p>
    <w:p w14:paraId="21E82C0E" w14:textId="3A921CDE" w:rsidR="00570F51" w:rsidRDefault="00570F51" w:rsidP="00570F51">
      <w:pPr>
        <w:rPr>
          <w:color w:val="000000" w:themeColor="text1"/>
        </w:rPr>
      </w:pPr>
      <w:r w:rsidRPr="00DD5D09">
        <w:rPr>
          <w:color w:val="000000" w:themeColor="text1"/>
        </w:rPr>
        <w:t xml:space="preserve">The assessment of </w:t>
      </w:r>
      <w:r w:rsidR="00A9021E">
        <w:rPr>
          <w:color w:val="000000" w:themeColor="text1"/>
        </w:rPr>
        <w:t>GMB151</w:t>
      </w:r>
      <w:r w:rsidRPr="00DD5D09">
        <w:rPr>
          <w:color w:val="000000" w:themeColor="text1"/>
        </w:rPr>
        <w:t xml:space="preserve"> was restricted to human food safety and nutritional issues. This assessment therefore </w:t>
      </w:r>
      <w:r w:rsidRPr="00A9021E">
        <w:rPr>
          <w:color w:val="000000" w:themeColor="text1"/>
        </w:rPr>
        <w:t xml:space="preserve">does not address any risks to the environment that may occur as the result of growing GM plants used in food production, or any risks to animals that may consume feed derived from GM plants. The </w:t>
      </w:r>
      <w:r w:rsidR="000410E3">
        <w:rPr>
          <w:color w:val="000000" w:themeColor="text1"/>
        </w:rPr>
        <w:t>a</w:t>
      </w:r>
      <w:r w:rsidR="000410E3" w:rsidRPr="00A9021E">
        <w:rPr>
          <w:color w:val="000000" w:themeColor="text1"/>
        </w:rPr>
        <w:t xml:space="preserve">pplicant </w:t>
      </w:r>
      <w:r w:rsidRPr="00A9021E">
        <w:rPr>
          <w:color w:val="000000" w:themeColor="text1"/>
        </w:rPr>
        <w:t xml:space="preserve">has no intention to apply for commercial cultivation of </w:t>
      </w:r>
      <w:r w:rsidR="00680702" w:rsidRPr="00A9021E">
        <w:rPr>
          <w:color w:val="000000" w:themeColor="text1"/>
        </w:rPr>
        <w:t>GMB151</w:t>
      </w:r>
      <w:r w:rsidRPr="00A9021E">
        <w:rPr>
          <w:color w:val="000000" w:themeColor="text1"/>
        </w:rPr>
        <w:t xml:space="preserve"> in Australia or New Zealand. </w:t>
      </w:r>
      <w:r w:rsidR="003E0A7A">
        <w:rPr>
          <w:color w:val="000000" w:themeColor="text1"/>
        </w:rPr>
        <w:t>For cultivation in Australia,</w:t>
      </w:r>
      <w:r w:rsidRPr="00A9021E">
        <w:rPr>
          <w:color w:val="000000" w:themeColor="text1"/>
        </w:rPr>
        <w:t xml:space="preserve"> </w:t>
      </w:r>
      <w:r w:rsidR="003E0A7A">
        <w:rPr>
          <w:color w:val="000000" w:themeColor="text1"/>
        </w:rPr>
        <w:t>this would require</w:t>
      </w:r>
      <w:r w:rsidRPr="00A9021E">
        <w:rPr>
          <w:color w:val="000000" w:themeColor="text1"/>
        </w:rPr>
        <w:t xml:space="preserve"> assessment and approval by the Office of the Gene Technology Regulator. Should cultivation in New Zealand be sought, this would require assessment by the Environmental Protection Authority in New Zealand.</w:t>
      </w:r>
    </w:p>
    <w:p w14:paraId="67E354E1" w14:textId="77777777" w:rsidR="00983B06" w:rsidRDefault="00983B06" w:rsidP="00570F51">
      <w:pPr>
        <w:rPr>
          <w:color w:val="000000" w:themeColor="text1"/>
        </w:rPr>
      </w:pPr>
    </w:p>
    <w:p w14:paraId="671711C9" w14:textId="77777777" w:rsidR="000D3D7F" w:rsidRDefault="000D3D7F" w:rsidP="009E5FD4">
      <w:pPr>
        <w:pStyle w:val="FSHeading"/>
        <w:ind w:left="0" w:firstLine="0"/>
        <w:rPr>
          <w:b w:val="0"/>
          <w:color w:val="000000" w:themeColor="text1"/>
        </w:rPr>
      </w:pPr>
      <w:r w:rsidRPr="000D3D7F">
        <w:rPr>
          <w:b w:val="0"/>
          <w:color w:val="000000" w:themeColor="text1"/>
        </w:rPr>
        <w:t>No potential public health and safety concerns have been identified.</w:t>
      </w:r>
      <w:r w:rsidR="009E5FD4">
        <w:rPr>
          <w:b w:val="0"/>
          <w:color w:val="000000" w:themeColor="text1"/>
        </w:rPr>
        <w:t xml:space="preserve"> </w:t>
      </w:r>
    </w:p>
    <w:p w14:paraId="174FE8A1" w14:textId="77777777" w:rsidR="000D3D7F" w:rsidRDefault="000D3D7F" w:rsidP="009E5FD4">
      <w:pPr>
        <w:pStyle w:val="FSHeading"/>
        <w:ind w:left="0" w:firstLine="0"/>
        <w:rPr>
          <w:b w:val="0"/>
          <w:color w:val="000000" w:themeColor="text1"/>
        </w:rPr>
      </w:pPr>
    </w:p>
    <w:p w14:paraId="0CD453E5" w14:textId="095DFBBB" w:rsidR="009E5FD4" w:rsidRDefault="000D3D7F" w:rsidP="009E5FD4">
      <w:pPr>
        <w:pStyle w:val="FSHeading"/>
        <w:ind w:left="0" w:firstLine="0"/>
        <w:rPr>
          <w:b w:val="0"/>
          <w:color w:val="000000" w:themeColor="text1"/>
        </w:rPr>
      </w:pPr>
      <w:r>
        <w:rPr>
          <w:b w:val="0"/>
          <w:color w:val="000000" w:themeColor="text1"/>
        </w:rPr>
        <w:t>B</w:t>
      </w:r>
      <w:r w:rsidR="009E5FD4" w:rsidRPr="006C1874">
        <w:rPr>
          <w:b w:val="0"/>
          <w:color w:val="000000" w:themeColor="text1"/>
        </w:rPr>
        <w:t>ased on the data provided and other information, food derived from soybean line GMB151 is considered to be as safe for human consumption as food derived from conventional soybean cultivars.</w:t>
      </w:r>
    </w:p>
    <w:p w14:paraId="2E40FD43" w14:textId="44DB1677" w:rsidR="004F69F6" w:rsidRPr="00932F14" w:rsidRDefault="00D3171B" w:rsidP="004646F8">
      <w:pPr>
        <w:pStyle w:val="Heading2"/>
      </w:pPr>
      <w:bookmarkStart w:id="42" w:name="_Toc36207358"/>
      <w:r>
        <w:t>2</w:t>
      </w:r>
      <w:r w:rsidR="00271F00">
        <w:t>.</w:t>
      </w:r>
      <w:r>
        <w:t>2</w:t>
      </w:r>
      <w:r w:rsidR="00271F00">
        <w:tab/>
      </w:r>
      <w:bookmarkEnd w:id="38"/>
      <w:bookmarkEnd w:id="39"/>
      <w:bookmarkEnd w:id="40"/>
      <w:bookmarkEnd w:id="41"/>
      <w:r w:rsidR="0045556F">
        <w:t>R</w:t>
      </w:r>
      <w:r w:rsidR="00707E72">
        <w:t>isk m</w:t>
      </w:r>
      <w:r w:rsidR="008A35FB">
        <w:t>anagement</w:t>
      </w:r>
      <w:bookmarkEnd w:id="42"/>
    </w:p>
    <w:p w14:paraId="145E7782" w14:textId="77777777" w:rsidR="00570F51" w:rsidRPr="000359C2" w:rsidRDefault="00570F51" w:rsidP="00570F51">
      <w:pPr>
        <w:pStyle w:val="Heading3"/>
      </w:pPr>
      <w:bookmarkStart w:id="43" w:name="_Toc500330645"/>
      <w:bookmarkStart w:id="44" w:name="_Toc36207359"/>
      <w:bookmarkStart w:id="45" w:name="_Toc300761910"/>
      <w:r w:rsidRPr="000359C2">
        <w:t xml:space="preserve">2.2.1 </w:t>
      </w:r>
      <w:r w:rsidRPr="000359C2">
        <w:tab/>
        <w:t>Labelling</w:t>
      </w:r>
      <w:bookmarkEnd w:id="43"/>
      <w:bookmarkEnd w:id="44"/>
    </w:p>
    <w:p w14:paraId="19CAD674" w14:textId="77777777" w:rsidR="00716629" w:rsidRDefault="00570F51" w:rsidP="00570F51">
      <w:r w:rsidRPr="000359C2">
        <w:t xml:space="preserve">In accordance with the labelling provisions in Standard 1.5.2 (see section 1.3 of this Report), food derived from </w:t>
      </w:r>
      <w:r w:rsidR="00A9021E">
        <w:t>GMB151</w:t>
      </w:r>
      <w:r w:rsidRPr="000359C2">
        <w:t xml:space="preserve"> would be required to be labelled as ‘genetically modified’ if it</w:t>
      </w:r>
      <w:r w:rsidR="00716629">
        <w:t>:</w:t>
      </w:r>
    </w:p>
    <w:p w14:paraId="158EB078" w14:textId="26E51121" w:rsidR="00716629" w:rsidRDefault="00570F51" w:rsidP="00643CDE">
      <w:pPr>
        <w:pStyle w:val="FSBullet1"/>
      </w:pPr>
      <w:r w:rsidRPr="000359C2">
        <w:t>contains novel DNA or novel protein</w:t>
      </w:r>
      <w:r w:rsidR="00716629">
        <w:t>;</w:t>
      </w:r>
      <w:r w:rsidRPr="000359C2">
        <w:t xml:space="preserve"> or</w:t>
      </w:r>
    </w:p>
    <w:p w14:paraId="416B134C" w14:textId="43830830" w:rsidR="00570F51" w:rsidRPr="000359C2" w:rsidRDefault="00570F51" w:rsidP="00E5449C">
      <w:pPr>
        <w:pStyle w:val="FSBullet1"/>
      </w:pPr>
      <w:r w:rsidRPr="000359C2">
        <w:t>is listed in subsections S26—3(2)</w:t>
      </w:r>
      <w:r w:rsidR="00E5449C">
        <w:t>, (2A)</w:t>
      </w:r>
      <w:r w:rsidRPr="000359C2">
        <w:t xml:space="preserve"> and (3) of Schedule 26 </w:t>
      </w:r>
      <w:r w:rsidR="00E5449C" w:rsidRPr="00E5449C">
        <w:t>as being subject to the condition that the labelling must comply with section 1.5.2—4 of Standard 1.5.2</w:t>
      </w:r>
      <w:r w:rsidR="00E5449C">
        <w:t xml:space="preserve"> </w:t>
      </w:r>
      <w:r w:rsidRPr="000359C2">
        <w:t xml:space="preserve">(such food has altered characteristics). FSANZ has determined that food derived from </w:t>
      </w:r>
      <w:r w:rsidR="00A9021E">
        <w:t>GMB151</w:t>
      </w:r>
      <w:r w:rsidRPr="000359C2">
        <w:t xml:space="preserve"> does not have altered characteristics.</w:t>
      </w:r>
    </w:p>
    <w:p w14:paraId="43D017EF" w14:textId="77777777" w:rsidR="00570F51" w:rsidRPr="000359C2" w:rsidRDefault="00570F51" w:rsidP="00570F51"/>
    <w:p w14:paraId="6C8E1D0F" w14:textId="08513E3D" w:rsidR="006E502E" w:rsidRDefault="00AB111D" w:rsidP="00570F51">
      <w:r>
        <w:t xml:space="preserve">Products from GMB151 such as </w:t>
      </w:r>
      <w:r w:rsidR="00A54A3E" w:rsidRPr="005C11D5">
        <w:t>soy flour,</w:t>
      </w:r>
      <w:r w:rsidR="00A54A3E" w:rsidRPr="005C11D5">
        <w:rPr>
          <w:color w:val="000000" w:themeColor="text1"/>
          <w:szCs w:val="22"/>
        </w:rPr>
        <w:t xml:space="preserve"> protein concentrate</w:t>
      </w:r>
      <w:r>
        <w:rPr>
          <w:color w:val="000000" w:themeColor="text1"/>
          <w:szCs w:val="22"/>
        </w:rPr>
        <w:t xml:space="preserve">s and </w:t>
      </w:r>
      <w:r w:rsidR="00A54A3E" w:rsidRPr="005C11D5">
        <w:rPr>
          <w:color w:val="000000" w:themeColor="text1"/>
          <w:szCs w:val="22"/>
        </w:rPr>
        <w:t>protein isolate</w:t>
      </w:r>
      <w:r>
        <w:rPr>
          <w:color w:val="000000" w:themeColor="text1"/>
          <w:szCs w:val="22"/>
        </w:rPr>
        <w:t>s can be used in a range of foods</w:t>
      </w:r>
      <w:r w:rsidR="0007072A">
        <w:rPr>
          <w:color w:val="000000" w:themeColor="text1"/>
          <w:szCs w:val="22"/>
        </w:rPr>
        <w:t xml:space="preserve">. These ingredients </w:t>
      </w:r>
      <w:r w:rsidR="00923014">
        <w:rPr>
          <w:color w:val="000000" w:themeColor="text1"/>
          <w:szCs w:val="22"/>
        </w:rPr>
        <w:t xml:space="preserve">would </w:t>
      </w:r>
      <w:r w:rsidR="005C11D5">
        <w:rPr>
          <w:color w:val="000000" w:themeColor="text1"/>
          <w:szCs w:val="22"/>
        </w:rPr>
        <w:t xml:space="preserve">contain </w:t>
      </w:r>
      <w:r w:rsidR="00A54A3E" w:rsidRPr="005C11D5">
        <w:rPr>
          <w:color w:val="000000" w:themeColor="text1"/>
          <w:szCs w:val="22"/>
        </w:rPr>
        <w:t>novel protein and/or novel DNA</w:t>
      </w:r>
      <w:r w:rsidR="005C11D5">
        <w:rPr>
          <w:color w:val="000000" w:themeColor="text1"/>
          <w:szCs w:val="22"/>
        </w:rPr>
        <w:t xml:space="preserve"> </w:t>
      </w:r>
      <w:r w:rsidR="00923014">
        <w:rPr>
          <w:color w:val="000000" w:themeColor="text1"/>
          <w:szCs w:val="22"/>
        </w:rPr>
        <w:t xml:space="preserve">and would </w:t>
      </w:r>
      <w:r w:rsidR="00A54A3E" w:rsidRPr="005C11D5">
        <w:rPr>
          <w:color w:val="000000" w:themeColor="text1"/>
          <w:szCs w:val="22"/>
        </w:rPr>
        <w:t xml:space="preserve">require </w:t>
      </w:r>
      <w:r w:rsidR="00716629" w:rsidRPr="000359C2">
        <w:t>to be labelled as ‘genetically modified’</w:t>
      </w:r>
      <w:r w:rsidR="00A54A3E" w:rsidRPr="005C11D5">
        <w:rPr>
          <w:color w:val="000000" w:themeColor="text1"/>
          <w:szCs w:val="22"/>
        </w:rPr>
        <w:t>.</w:t>
      </w:r>
      <w:r w:rsidR="005C11D5">
        <w:rPr>
          <w:color w:val="000000" w:themeColor="text1"/>
          <w:szCs w:val="22"/>
        </w:rPr>
        <w:t xml:space="preserve"> </w:t>
      </w:r>
      <w:r w:rsidR="00B8497D">
        <w:t>Refined soybean oil</w:t>
      </w:r>
      <w:r w:rsidR="005C11D5" w:rsidRPr="005C11D5">
        <w:t xml:space="preserve"> </w:t>
      </w:r>
      <w:r w:rsidR="00923014">
        <w:t xml:space="preserve">from GMB151 </w:t>
      </w:r>
      <w:r w:rsidR="005C11D5">
        <w:t xml:space="preserve">would be exempt from the labelling statement </w:t>
      </w:r>
      <w:r w:rsidR="00FF6083">
        <w:t xml:space="preserve">where the </w:t>
      </w:r>
      <w:r w:rsidR="00FF6083">
        <w:lastRenderedPageBreak/>
        <w:t>effect of the refining process was to remove</w:t>
      </w:r>
      <w:r w:rsidR="005C11D5">
        <w:t xml:space="preserve"> novel DNA or novel protein</w:t>
      </w:r>
      <w:r w:rsidR="00FF6083">
        <w:t xml:space="preserve"> (see paragraph 1.5.2—4(1)(a)(i) of Standard 1.5.2)</w:t>
      </w:r>
      <w:r w:rsidR="005C11D5">
        <w:t xml:space="preserve">. </w:t>
      </w:r>
      <w:r w:rsidR="00B8497D">
        <w:t xml:space="preserve">   </w:t>
      </w:r>
    </w:p>
    <w:p w14:paraId="404B0B4F" w14:textId="0DD5F815" w:rsidR="006E502E" w:rsidRDefault="006E502E" w:rsidP="00570F51"/>
    <w:p w14:paraId="6FFBABC1" w14:textId="2430CD4A" w:rsidR="006E502E" w:rsidRDefault="006E502E" w:rsidP="006E502E">
      <w:r w:rsidRPr="0016460D">
        <w:t xml:space="preserve">The requirements for labelling as ‘genetically modified’ </w:t>
      </w:r>
      <w:r w:rsidR="005C11D5">
        <w:t xml:space="preserve">also </w:t>
      </w:r>
      <w:r w:rsidRPr="0016460D">
        <w:t>differ depending on whether the GM food is an ingredient of the food for sale or not</w:t>
      </w:r>
      <w:r>
        <w:t xml:space="preserve">. For example, </w:t>
      </w:r>
      <w:r w:rsidR="0007072A">
        <w:t xml:space="preserve">noodles </w:t>
      </w:r>
      <w:r w:rsidR="009F3568">
        <w:t xml:space="preserve">made </w:t>
      </w:r>
      <w:r w:rsidR="003A4941">
        <w:t xml:space="preserve">from </w:t>
      </w:r>
      <w:r w:rsidR="009F3568">
        <w:t>soy</w:t>
      </w:r>
      <w:r w:rsidR="005C11D5">
        <w:t>bean</w:t>
      </w:r>
      <w:r>
        <w:t xml:space="preserve"> derived from </w:t>
      </w:r>
      <w:r w:rsidR="00A93835">
        <w:t>GMB151</w:t>
      </w:r>
      <w:r w:rsidR="00F2584C">
        <w:t xml:space="preserve">, where the </w:t>
      </w:r>
      <w:r w:rsidR="0007072A">
        <w:t xml:space="preserve">noodles are </w:t>
      </w:r>
      <w:r w:rsidR="00F2584C">
        <w:t xml:space="preserve">available for retail sale, </w:t>
      </w:r>
      <w:r>
        <w:t xml:space="preserve">would require the labelling statement. </w:t>
      </w:r>
    </w:p>
    <w:p w14:paraId="24F90626" w14:textId="77777777" w:rsidR="006E502E" w:rsidRDefault="006E502E" w:rsidP="006E502E"/>
    <w:p w14:paraId="49E2B4A5" w14:textId="3B0D46B9" w:rsidR="006E502E" w:rsidRPr="000359C2" w:rsidRDefault="006E502E" w:rsidP="00570F51">
      <w:r>
        <w:t xml:space="preserve">However, FSANZ notes that </w:t>
      </w:r>
      <w:r w:rsidR="009F3568">
        <w:t>GMB151</w:t>
      </w:r>
      <w:r>
        <w:t xml:space="preserve"> products may be used to manufacture a food that is not </w:t>
      </w:r>
      <w:r w:rsidRPr="00F2584C">
        <w:t>itself a food for sale, but is used as an ingredient in foods for retail sale or in food sold to a caterer (for example</w:t>
      </w:r>
      <w:r w:rsidR="009F3568" w:rsidRPr="00F2584C">
        <w:t xml:space="preserve">, </w:t>
      </w:r>
      <w:r w:rsidR="0007072A">
        <w:t xml:space="preserve">soy flour </w:t>
      </w:r>
      <w:r w:rsidR="00F2584C" w:rsidRPr="00F2584C">
        <w:t xml:space="preserve">made from GMB151 is used to make </w:t>
      </w:r>
      <w:r w:rsidR="0007072A">
        <w:t xml:space="preserve">noodles, </w:t>
      </w:r>
      <w:r w:rsidR="00F2584C" w:rsidRPr="00F2584C">
        <w:t xml:space="preserve">and the </w:t>
      </w:r>
      <w:r w:rsidR="0007072A">
        <w:t xml:space="preserve">noodles are </w:t>
      </w:r>
      <w:r w:rsidR="00923014">
        <w:t xml:space="preserve">used as an </w:t>
      </w:r>
      <w:r w:rsidR="00F2584C" w:rsidRPr="00F2584C">
        <w:t xml:space="preserve">ingredient in a mixed ready meal for sale). </w:t>
      </w:r>
      <w:r w:rsidRPr="00F2584C">
        <w:t>As</w:t>
      </w:r>
      <w:r w:rsidRPr="00CB48BB">
        <w:t xml:space="preserve"> such, the</w:t>
      </w:r>
      <w:r w:rsidR="0007072A">
        <w:t xml:space="preserve"> soy flour is not a </w:t>
      </w:r>
      <w:r w:rsidRPr="00CB48BB">
        <w:t xml:space="preserve">GM food </w:t>
      </w:r>
      <w:r w:rsidR="0007072A">
        <w:t xml:space="preserve">ingredient </w:t>
      </w:r>
      <w:r w:rsidRPr="00CB48BB">
        <w:t xml:space="preserve">and </w:t>
      </w:r>
      <w:r w:rsidR="0007072A">
        <w:t xml:space="preserve">is </w:t>
      </w:r>
      <w:r w:rsidRPr="00CB48BB">
        <w:t>not subject to labelling requirements set out in section 1.5.2—4(1).</w:t>
      </w:r>
    </w:p>
    <w:p w14:paraId="433C7C10" w14:textId="77777777" w:rsidR="00680702" w:rsidRPr="000359C2" w:rsidRDefault="00680702" w:rsidP="00F2584C">
      <w:pPr>
        <w:pStyle w:val="Heading3"/>
      </w:pPr>
      <w:bookmarkStart w:id="46" w:name="_Toc36207360"/>
      <w:r w:rsidRPr="000359C2">
        <w:t>2.2.2</w:t>
      </w:r>
      <w:r w:rsidRPr="000359C2">
        <w:tab/>
        <w:t>Detection methodology</w:t>
      </w:r>
      <w:bookmarkEnd w:id="46"/>
    </w:p>
    <w:p w14:paraId="027048A9" w14:textId="1DC4740C" w:rsidR="00680702" w:rsidRPr="000359C2" w:rsidRDefault="00680702" w:rsidP="00680702">
      <w:r w:rsidRPr="000359C2">
        <w:t>An Expert Advisory Group (EAG), involving laboratory personnel and representatives of the Australian and New Zealand jurisdictions, was formed by the Food Regulation Standing Committee’s Implementation Sub-Committee</w:t>
      </w:r>
      <w:r>
        <w:rPr>
          <w:rStyle w:val="FootnoteReference"/>
        </w:rPr>
        <w:footnoteReference w:id="2"/>
      </w:r>
      <w:r w:rsidRPr="000359C2">
        <w:t xml:space="preserve"> to identify and evaluate appropriate methods of analysis associated with all applications to FSANZ, including those applications for food produced using gene technology (GM applications). </w:t>
      </w:r>
    </w:p>
    <w:p w14:paraId="28A01C84" w14:textId="77777777" w:rsidR="00680702" w:rsidRPr="000359C2" w:rsidRDefault="00680702" w:rsidP="00680702"/>
    <w:p w14:paraId="2172B25F" w14:textId="77777777" w:rsidR="00680702" w:rsidRPr="000359C2" w:rsidRDefault="00680702" w:rsidP="00680702">
      <w:r w:rsidRPr="000359C2">
        <w:t xml:space="preserve">The EAG indicated that for GM applications, the full DNA sequence of the insert and adjacent genomic DNA are sufficient data to be provided for analytical purposes. Using this information, any DNA analytical laboratory would have the capability to develop a </w:t>
      </w:r>
    </w:p>
    <w:p w14:paraId="62D36002" w14:textId="4D9EBAEF" w:rsidR="00D3171B" w:rsidRDefault="00680702" w:rsidP="00680702">
      <w:r w:rsidRPr="000359C2">
        <w:t xml:space="preserve">PCR-based detection method. This sequence information was supplied by the </w:t>
      </w:r>
      <w:r w:rsidR="000410E3">
        <w:t>a</w:t>
      </w:r>
      <w:r w:rsidR="000410E3" w:rsidRPr="000359C2">
        <w:t xml:space="preserve">pplicant </w:t>
      </w:r>
      <w:r w:rsidRPr="000359C2">
        <w:t>for A11</w:t>
      </w:r>
      <w:r>
        <w:t>96</w:t>
      </w:r>
      <w:r w:rsidRPr="000359C2">
        <w:t>.</w:t>
      </w:r>
    </w:p>
    <w:p w14:paraId="6217151A" w14:textId="2882DE8E" w:rsidR="00E520FE" w:rsidRPr="00932F14" w:rsidRDefault="00E520FE" w:rsidP="00E520FE">
      <w:pPr>
        <w:pStyle w:val="Heading2"/>
      </w:pPr>
      <w:bookmarkStart w:id="47" w:name="_Toc300933435"/>
      <w:bookmarkStart w:id="48" w:name="_Toc36207361"/>
      <w:r>
        <w:lastRenderedPageBreak/>
        <w:t>2.</w:t>
      </w:r>
      <w:r w:rsidR="00680702">
        <w:t>3</w:t>
      </w:r>
      <w:r>
        <w:tab/>
        <w:t>Risk communication</w:t>
      </w:r>
      <w:bookmarkEnd w:id="47"/>
      <w:bookmarkEnd w:id="48"/>
      <w:r>
        <w:t xml:space="preserve"> </w:t>
      </w:r>
    </w:p>
    <w:p w14:paraId="2C556517" w14:textId="6DACDF45" w:rsidR="0010143D" w:rsidRDefault="0010143D" w:rsidP="0010143D">
      <w:pPr>
        <w:pStyle w:val="Heading3"/>
      </w:pPr>
      <w:bookmarkStart w:id="49" w:name="_Toc36207362"/>
      <w:bookmarkStart w:id="50" w:name="_Toc300761912"/>
      <w:bookmarkStart w:id="51" w:name="_Toc300933439"/>
      <w:r>
        <w:t>2.3.1</w:t>
      </w:r>
      <w:r>
        <w:tab/>
        <w:t>Consultation</w:t>
      </w:r>
      <w:bookmarkEnd w:id="49"/>
    </w:p>
    <w:p w14:paraId="0FFD24C1" w14:textId="1807B374" w:rsidR="00680702" w:rsidRPr="00801000" w:rsidRDefault="00680702" w:rsidP="00680702">
      <w:pPr>
        <w:rPr>
          <w:color w:val="000000" w:themeColor="text1"/>
          <w:szCs w:val="22"/>
        </w:rPr>
      </w:pPr>
      <w:r w:rsidRPr="00801000">
        <w:rPr>
          <w:color w:val="000000" w:themeColor="text1"/>
          <w:szCs w:val="22"/>
        </w:rPr>
        <w:t xml:space="preserve">Consultation is a key part of </w:t>
      </w:r>
      <w:r>
        <w:rPr>
          <w:color w:val="000000" w:themeColor="text1"/>
          <w:szCs w:val="22"/>
        </w:rPr>
        <w:t>the FSANZ</w:t>
      </w:r>
      <w:r w:rsidRPr="00801000">
        <w:rPr>
          <w:color w:val="000000" w:themeColor="text1"/>
          <w:szCs w:val="22"/>
        </w:rPr>
        <w:t xml:space="preserve"> standards development process.</w:t>
      </w:r>
    </w:p>
    <w:p w14:paraId="7D77BEFA" w14:textId="77777777" w:rsidR="00680702" w:rsidRPr="00801000" w:rsidRDefault="00680702" w:rsidP="00680702">
      <w:pPr>
        <w:rPr>
          <w:color w:val="000000" w:themeColor="text1"/>
          <w:szCs w:val="22"/>
        </w:rPr>
      </w:pPr>
      <w:r w:rsidRPr="00801000">
        <w:rPr>
          <w:color w:val="000000" w:themeColor="text1"/>
          <w:szCs w:val="22"/>
        </w:rPr>
        <w:t xml:space="preserve"> </w:t>
      </w:r>
    </w:p>
    <w:p w14:paraId="75E665DE" w14:textId="7E0D4550" w:rsidR="00680702" w:rsidRPr="00801000" w:rsidRDefault="00680702" w:rsidP="00680702">
      <w:pPr>
        <w:rPr>
          <w:color w:val="000000" w:themeColor="text1"/>
          <w:szCs w:val="22"/>
        </w:rPr>
      </w:pPr>
      <w:r w:rsidRPr="00801000">
        <w:rPr>
          <w:color w:val="000000" w:themeColor="text1"/>
          <w:szCs w:val="22"/>
        </w:rPr>
        <w:t xml:space="preserve">FSANZ developed and applied a basic communication strategy to this </w:t>
      </w:r>
      <w:r w:rsidR="000410E3">
        <w:rPr>
          <w:color w:val="000000" w:themeColor="text1"/>
          <w:szCs w:val="22"/>
        </w:rPr>
        <w:t>a</w:t>
      </w:r>
      <w:r w:rsidR="000410E3" w:rsidRPr="00801000">
        <w:rPr>
          <w:color w:val="000000" w:themeColor="text1"/>
          <w:szCs w:val="22"/>
        </w:rPr>
        <w:t>pplication</w:t>
      </w:r>
      <w:r w:rsidRPr="00801000">
        <w:rPr>
          <w:color w:val="000000" w:themeColor="text1"/>
          <w:szCs w:val="22"/>
        </w:rPr>
        <w:t>. All calls for submissions are notified via the FSANZ Notification Circular, media release</w:t>
      </w:r>
      <w:r>
        <w:rPr>
          <w:color w:val="000000" w:themeColor="text1"/>
          <w:szCs w:val="22"/>
        </w:rPr>
        <w:t>,</w:t>
      </w:r>
      <w:r w:rsidRPr="00801000">
        <w:rPr>
          <w:color w:val="000000" w:themeColor="text1"/>
          <w:szCs w:val="22"/>
        </w:rPr>
        <w:t xml:space="preserve"> through FSANZ’s social media tools and Food Standards News. Subscribers and interested parties are also notified about the availability of reports for public comment.</w:t>
      </w:r>
    </w:p>
    <w:p w14:paraId="22DEE8F7" w14:textId="77777777" w:rsidR="00680702" w:rsidRDefault="00680702" w:rsidP="00680702">
      <w:pPr>
        <w:widowControl/>
        <w:rPr>
          <w:color w:val="000000" w:themeColor="text1"/>
          <w:szCs w:val="22"/>
        </w:rPr>
      </w:pPr>
    </w:p>
    <w:p w14:paraId="5C9C142F" w14:textId="77777777" w:rsidR="00680702" w:rsidRDefault="00680702" w:rsidP="00680702">
      <w:pPr>
        <w:rPr>
          <w:color w:val="000000" w:themeColor="text1"/>
          <w:szCs w:val="22"/>
        </w:rPr>
      </w:pPr>
      <w:r w:rsidRPr="00801000">
        <w:rPr>
          <w:color w:val="000000" w:themeColor="text1"/>
          <w:szCs w:val="22"/>
        </w:rPr>
        <w:t>The draft variation will be considered for approval by the FSANZ Board taking into account public comments received on this call for submissions.</w:t>
      </w:r>
    </w:p>
    <w:p w14:paraId="6ABF41B6" w14:textId="77777777" w:rsidR="00680702" w:rsidRDefault="00680702" w:rsidP="00680702">
      <w:pPr>
        <w:rPr>
          <w:color w:val="000000" w:themeColor="text1"/>
          <w:szCs w:val="22"/>
        </w:rPr>
      </w:pPr>
    </w:p>
    <w:p w14:paraId="4648DFDF" w14:textId="7DDE94F1" w:rsidR="00680702" w:rsidRPr="00801000" w:rsidRDefault="00680702" w:rsidP="00680702">
      <w:pPr>
        <w:rPr>
          <w:color w:val="000000" w:themeColor="text1"/>
          <w:szCs w:val="22"/>
        </w:rPr>
      </w:pPr>
      <w:r w:rsidRPr="00801000">
        <w:rPr>
          <w:color w:val="000000" w:themeColor="text1"/>
          <w:szCs w:val="22"/>
        </w:rPr>
        <w:t xml:space="preserve">The </w:t>
      </w:r>
      <w:r w:rsidR="000410E3">
        <w:rPr>
          <w:color w:val="000000" w:themeColor="text1"/>
          <w:szCs w:val="22"/>
        </w:rPr>
        <w:t>a</w:t>
      </w:r>
      <w:r w:rsidR="000410E3" w:rsidRPr="00801000">
        <w:rPr>
          <w:color w:val="000000" w:themeColor="text1"/>
          <w:szCs w:val="22"/>
        </w:rPr>
        <w:t xml:space="preserve">pplicant </w:t>
      </w:r>
      <w:r w:rsidRPr="00801000">
        <w:rPr>
          <w:color w:val="000000" w:themeColor="text1"/>
          <w:szCs w:val="22"/>
        </w:rPr>
        <w:t xml:space="preserve">and individuals and organisations that make submissions on this </w:t>
      </w:r>
      <w:r w:rsidR="000410E3">
        <w:rPr>
          <w:color w:val="000000" w:themeColor="text1"/>
          <w:szCs w:val="22"/>
        </w:rPr>
        <w:t>a</w:t>
      </w:r>
      <w:r w:rsidR="000410E3" w:rsidRPr="00801000">
        <w:rPr>
          <w:color w:val="000000" w:themeColor="text1"/>
          <w:szCs w:val="22"/>
        </w:rPr>
        <w:t xml:space="preserve">pplication </w:t>
      </w:r>
      <w:r w:rsidRPr="00801000">
        <w:rPr>
          <w:color w:val="000000" w:themeColor="text1"/>
          <w:szCs w:val="22"/>
        </w:rPr>
        <w:t>will be notified at each stage of the assessment.</w:t>
      </w:r>
    </w:p>
    <w:p w14:paraId="23B15904" w14:textId="24FC2EB8" w:rsidR="00E520FE" w:rsidRPr="00022DBC" w:rsidRDefault="00022DBC" w:rsidP="00022DBC">
      <w:pPr>
        <w:pStyle w:val="Heading3"/>
      </w:pPr>
      <w:bookmarkStart w:id="52" w:name="_Toc36207363"/>
      <w:r w:rsidRPr="00022DBC">
        <w:t>2.</w:t>
      </w:r>
      <w:r w:rsidR="00680702">
        <w:t>3</w:t>
      </w:r>
      <w:r w:rsidRPr="00022DBC">
        <w:t>.2</w:t>
      </w:r>
      <w:r w:rsidR="00E520FE" w:rsidRPr="00022DBC">
        <w:tab/>
        <w:t>World Trade Organization (WTO)</w:t>
      </w:r>
      <w:bookmarkEnd w:id="50"/>
      <w:bookmarkEnd w:id="51"/>
      <w:bookmarkEnd w:id="52"/>
    </w:p>
    <w:p w14:paraId="5E51D606" w14:textId="77777777" w:rsidR="00680702" w:rsidRPr="00D50080" w:rsidRDefault="00680702" w:rsidP="00680702">
      <w:pPr>
        <w:rPr>
          <w:rFonts w:cs="Arial"/>
          <w:color w:val="000000" w:themeColor="text1"/>
        </w:rPr>
      </w:pPr>
      <w:r w:rsidRPr="00D50080">
        <w:rPr>
          <w:rFonts w:cs="Arial"/>
          <w:color w:val="000000" w:themeColor="text1"/>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048C98C6" w14:textId="77777777" w:rsidR="00680702" w:rsidRPr="00D50080" w:rsidRDefault="00680702" w:rsidP="00680702">
      <w:pPr>
        <w:rPr>
          <w:color w:val="000000" w:themeColor="text1"/>
          <w:highlight w:val="yellow"/>
        </w:rPr>
      </w:pPr>
    </w:p>
    <w:p w14:paraId="71BA6BFA" w14:textId="0AE17D56" w:rsidR="00E520FE" w:rsidRDefault="00680702" w:rsidP="00680702">
      <w:pPr>
        <w:tabs>
          <w:tab w:val="left" w:pos="1560"/>
        </w:tabs>
        <w:rPr>
          <w:rFonts w:cs="Arial"/>
        </w:rPr>
      </w:pPr>
      <w:r w:rsidRPr="00D50080">
        <w:rPr>
          <w:rFonts w:cs="Arial"/>
          <w:color w:val="000000" w:themeColor="text1"/>
        </w:rPr>
        <w:t xml:space="preserve">There are no relevant international standards and amending the Code to permit food derived from </w:t>
      </w:r>
      <w:r>
        <w:rPr>
          <w:rFonts w:cs="Arial"/>
          <w:color w:val="000000" w:themeColor="text1"/>
        </w:rPr>
        <w:t>GMB151</w:t>
      </w:r>
      <w:r w:rsidRPr="00D50080">
        <w:rPr>
          <w:rFonts w:cs="Arial"/>
          <w:color w:val="000000" w:themeColor="text1"/>
        </w:rPr>
        <w:t xml:space="preserve"> is unlikely to have a significant effect on international trade. </w:t>
      </w:r>
      <w:r w:rsidRPr="00D50080">
        <w:rPr>
          <w:rFonts w:cs="Arial"/>
          <w:iCs/>
          <w:color w:val="000000" w:themeColor="text1"/>
        </w:rPr>
        <w:t xml:space="preserve">Therefore, a notification to the WTO under </w:t>
      </w:r>
      <w:r w:rsidRPr="00D50080">
        <w:rPr>
          <w:rFonts w:cs="Arial"/>
          <w:color w:val="000000" w:themeColor="text1"/>
        </w:rPr>
        <w:t>Australia’s and New Zealand’s</w:t>
      </w:r>
      <w:r w:rsidRPr="00D50080">
        <w:rPr>
          <w:rFonts w:cs="Arial"/>
          <w:iCs/>
          <w:color w:val="000000" w:themeColor="text1"/>
        </w:rPr>
        <w:t xml:space="preserve"> obligations under the WTO Technical Barriers to Trade or Application of Sanitary and Phytosanitary Measures Agreement was not considered necessary.</w:t>
      </w:r>
    </w:p>
    <w:p w14:paraId="38959684" w14:textId="138F0A91" w:rsidR="00E520FE" w:rsidRDefault="00022DBC" w:rsidP="00022DBC">
      <w:pPr>
        <w:pStyle w:val="Heading2"/>
      </w:pPr>
      <w:bookmarkStart w:id="53" w:name="_Toc36207364"/>
      <w:r>
        <w:t>2.</w:t>
      </w:r>
      <w:r w:rsidR="000B10D8">
        <w:t>4</w:t>
      </w:r>
      <w:r>
        <w:tab/>
        <w:t>FSANZ Act assessment requirements</w:t>
      </w:r>
      <w:bookmarkEnd w:id="53"/>
    </w:p>
    <w:p w14:paraId="7504C53C" w14:textId="1A43339F" w:rsidR="00680702" w:rsidRPr="004507D6" w:rsidRDefault="00680702" w:rsidP="00680702">
      <w:r w:rsidRPr="004507D6">
        <w:t xml:space="preserve">When assessing this </w:t>
      </w:r>
      <w:r w:rsidR="000410E3">
        <w:t>a</w:t>
      </w:r>
      <w:r w:rsidR="000410E3" w:rsidRPr="004507D6">
        <w:t xml:space="preserve">pplication </w:t>
      </w:r>
      <w:r w:rsidRPr="004507D6">
        <w:t xml:space="preserve">and the subsequent development of a food regulatory measure, FSANZ has had regard to the </w:t>
      </w:r>
      <w:r w:rsidRPr="004507D6" w:rsidDel="00932F14">
        <w:t xml:space="preserve">following </w:t>
      </w:r>
      <w:r w:rsidRPr="004507D6">
        <w:t>matters in section 29 of the FSANZ Act:</w:t>
      </w:r>
    </w:p>
    <w:p w14:paraId="167E1084" w14:textId="32B51527" w:rsidR="00726C2F" w:rsidRPr="00914030" w:rsidRDefault="00726C2F" w:rsidP="00726C2F">
      <w:pPr>
        <w:pStyle w:val="Heading3"/>
      </w:pPr>
      <w:bookmarkStart w:id="54" w:name="_Toc36207365"/>
      <w:r>
        <w:lastRenderedPageBreak/>
        <w:t>2.</w:t>
      </w:r>
      <w:r w:rsidR="000B10D8">
        <w:t>4</w:t>
      </w:r>
      <w:r>
        <w:t>.1</w:t>
      </w:r>
      <w:r>
        <w:tab/>
      </w:r>
      <w:r w:rsidRPr="00680702">
        <w:rPr>
          <w:color w:val="auto"/>
        </w:rPr>
        <w:t>Section 29</w:t>
      </w:r>
      <w:bookmarkEnd w:id="54"/>
    </w:p>
    <w:p w14:paraId="7D4C42CF" w14:textId="025CE12D" w:rsidR="00726C2F" w:rsidRDefault="00195254" w:rsidP="00726C2F">
      <w:pPr>
        <w:pStyle w:val="Heading4"/>
      </w:pPr>
      <w:r>
        <w:t>2.</w:t>
      </w:r>
      <w:r w:rsidR="000B10D8">
        <w:t>4</w:t>
      </w:r>
      <w:r>
        <w:t>.1.1</w:t>
      </w:r>
      <w:r>
        <w:tab/>
        <w:t>Co</w:t>
      </w:r>
      <w:r>
        <w:rPr>
          <w:lang w:val="en-AU"/>
        </w:rPr>
        <w:t>nsideration of costs and benefits</w:t>
      </w:r>
    </w:p>
    <w:p w14:paraId="67028E23" w14:textId="0BC0A6F0" w:rsidR="004E33B7" w:rsidRPr="00A81332" w:rsidRDefault="004E33B7" w:rsidP="00A81332">
      <w:r w:rsidRPr="00A81332">
        <w:t xml:space="preserve">The Office of Best Practice Regulation (OBPR) granted FSANZ a standing exemption from the requirement to develop a Regulatory Impact Statement for permitting new GM foods (OBPR correspondence dated 24 November 2010, reference 12065). This standing exemption was provided as varying Schedule 26 is a consequential change of maintaining a permitted schedule of GM foods. Additionally, permitting new GM foods is deregulatory as using the GM technology will be voluntary if the Application is approved. This standing exemption relates to the introduction of a food to the food supply that has been determined to be safe. </w:t>
      </w:r>
    </w:p>
    <w:p w14:paraId="5FF8EFE1" w14:textId="77777777" w:rsidR="00680702" w:rsidRDefault="00680702" w:rsidP="004E33B7">
      <w:pPr>
        <w:rPr>
          <w:color w:val="000000" w:themeColor="text1"/>
        </w:rPr>
      </w:pPr>
    </w:p>
    <w:p w14:paraId="7D04CDDF" w14:textId="5B847DD5" w:rsidR="00B3640D" w:rsidRPr="00EB25D4" w:rsidRDefault="00B3640D" w:rsidP="00680702">
      <w:pPr>
        <w:rPr>
          <w:szCs w:val="22"/>
        </w:rPr>
      </w:pPr>
      <w:r w:rsidRPr="00EB25D4">
        <w:rPr>
          <w:szCs w:val="22"/>
        </w:rPr>
        <w:t xml:space="preserve">FSANZ, however, has given consideration to the costs and benefits that may arise from the proposed measure for the purposes of meeting FSANZ Act </w:t>
      </w:r>
      <w:r w:rsidR="004E33B7" w:rsidRPr="00EB25D4">
        <w:rPr>
          <w:szCs w:val="22"/>
        </w:rPr>
        <w:t>considerations</w:t>
      </w:r>
      <w:r w:rsidRPr="00EB25D4">
        <w:rPr>
          <w:szCs w:val="22"/>
        </w:rPr>
        <w:t xml:space="preserve">. The FSANZ Act requires FSANZ to have regard to whether costs that would arise from the proposed measure outweigh the direct and indirect benefits to the community, government or industry that would arise from the proposed measure (paragraph 29(2)(a)). </w:t>
      </w:r>
    </w:p>
    <w:p w14:paraId="660959F8" w14:textId="77777777" w:rsidR="00B3640D" w:rsidRPr="00EB25D4" w:rsidRDefault="00B3640D" w:rsidP="00680702">
      <w:pPr>
        <w:rPr>
          <w:color w:val="000000" w:themeColor="text1"/>
          <w:szCs w:val="22"/>
        </w:rPr>
      </w:pPr>
    </w:p>
    <w:p w14:paraId="2922C488" w14:textId="69C6EEEA" w:rsidR="004E33B7" w:rsidRPr="00EB25D4" w:rsidRDefault="004E33B7" w:rsidP="004E33B7">
      <w:pPr>
        <w:pStyle w:val="Default"/>
        <w:rPr>
          <w:sz w:val="22"/>
          <w:szCs w:val="22"/>
        </w:rPr>
      </w:pPr>
      <w:r w:rsidRPr="00EB25D4">
        <w:rPr>
          <w:rFonts w:cs="Times New Roman"/>
          <w:color w:val="auto"/>
          <w:sz w:val="22"/>
          <w:szCs w:val="22"/>
          <w:lang w:eastAsia="en-US" w:bidi="en-US"/>
        </w:rPr>
        <w:t xml:space="preserve">The purpose of this consideration is to determine if the community, government, and industry as a whole is likely to benefit, on balance, from a move from the status quo (where the status quo is </w:t>
      </w:r>
      <w:r w:rsidRPr="00EB25D4" w:rsidDel="00EF532A">
        <w:rPr>
          <w:rFonts w:cs="Times New Roman"/>
          <w:color w:val="auto"/>
          <w:sz w:val="22"/>
          <w:szCs w:val="22"/>
          <w:lang w:eastAsia="en-US" w:bidi="en-US"/>
        </w:rPr>
        <w:t xml:space="preserve">rejecting </w:t>
      </w:r>
      <w:r w:rsidRPr="00EB25D4">
        <w:rPr>
          <w:rFonts w:cs="Times New Roman"/>
          <w:color w:val="auto"/>
          <w:sz w:val="22"/>
          <w:szCs w:val="22"/>
          <w:lang w:eastAsia="en-US" w:bidi="en-US"/>
        </w:rPr>
        <w:t xml:space="preserve">the </w:t>
      </w:r>
      <w:r w:rsidR="000410E3">
        <w:rPr>
          <w:rFonts w:cs="Times New Roman"/>
          <w:color w:val="auto"/>
          <w:sz w:val="22"/>
          <w:szCs w:val="22"/>
          <w:lang w:eastAsia="en-US" w:bidi="en-US"/>
        </w:rPr>
        <w:t>a</w:t>
      </w:r>
      <w:r w:rsidR="000410E3" w:rsidRPr="00EB25D4">
        <w:rPr>
          <w:rFonts w:cs="Times New Roman"/>
          <w:color w:val="auto"/>
          <w:sz w:val="22"/>
          <w:szCs w:val="22"/>
          <w:lang w:eastAsia="en-US" w:bidi="en-US"/>
        </w:rPr>
        <w:t>pplication</w:t>
      </w:r>
      <w:r w:rsidRPr="00EB25D4">
        <w:rPr>
          <w:rFonts w:cs="Times New Roman"/>
          <w:color w:val="auto"/>
          <w:sz w:val="22"/>
          <w:szCs w:val="22"/>
          <w:lang w:eastAsia="en-US" w:bidi="en-US"/>
        </w:rPr>
        <w:t xml:space="preserve">). This analysis considers permitting food derived from </w:t>
      </w:r>
      <w:r w:rsidR="00D42B6B" w:rsidRPr="00EB25D4">
        <w:rPr>
          <w:color w:val="000000" w:themeColor="text1"/>
          <w:sz w:val="22"/>
          <w:szCs w:val="22"/>
        </w:rPr>
        <w:t>nematode-protected and herbicide-tolerant</w:t>
      </w:r>
      <w:r w:rsidRPr="00EB25D4">
        <w:rPr>
          <w:color w:val="000000" w:themeColor="text1"/>
          <w:sz w:val="22"/>
          <w:szCs w:val="22"/>
        </w:rPr>
        <w:t xml:space="preserve"> soybean line GMB151.</w:t>
      </w:r>
    </w:p>
    <w:p w14:paraId="35DA51A6" w14:textId="77777777" w:rsidR="004E33B7" w:rsidRPr="00EB25D4" w:rsidRDefault="004E33B7" w:rsidP="004E33B7">
      <w:pPr>
        <w:pStyle w:val="Default"/>
        <w:rPr>
          <w:sz w:val="22"/>
          <w:szCs w:val="22"/>
        </w:rPr>
      </w:pPr>
    </w:p>
    <w:p w14:paraId="7B88619F" w14:textId="22676DEF" w:rsidR="004E33B7" w:rsidRPr="00EB25D4" w:rsidRDefault="004E33B7" w:rsidP="00B15790">
      <w:pPr>
        <w:pStyle w:val="Default"/>
        <w:rPr>
          <w:rFonts w:cs="Times New Roman"/>
          <w:color w:val="auto"/>
          <w:sz w:val="22"/>
          <w:szCs w:val="22"/>
          <w:lang w:eastAsia="en-US" w:bidi="en-US"/>
        </w:rPr>
      </w:pPr>
      <w:r w:rsidRPr="00EB25D4">
        <w:rPr>
          <w:rFonts w:cs="Times New Roman"/>
          <w:color w:val="auto"/>
          <w:sz w:val="22"/>
          <w:szCs w:val="22"/>
          <w:lang w:eastAsia="en-US" w:bidi="en-US"/>
        </w:rPr>
        <w:t>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food derived from GMB151. FSANZ is of the view that no other realistic food regulatory measures exist, however information received through the consultation process may result in FSANZ arriving at a different conclusion.</w:t>
      </w:r>
    </w:p>
    <w:p w14:paraId="15B702FA" w14:textId="1719CAA3" w:rsidR="004E33B7" w:rsidRPr="00EB25D4" w:rsidRDefault="004E33B7" w:rsidP="004E33B7">
      <w:pPr>
        <w:pStyle w:val="Heading5"/>
      </w:pPr>
      <w:r w:rsidRPr="00EB25D4">
        <w:lastRenderedPageBreak/>
        <w:t xml:space="preserve">Costs and benefits of permitting food derived from </w:t>
      </w:r>
      <w:r w:rsidRPr="00EB25D4">
        <w:rPr>
          <w:rFonts w:cs="Arial"/>
          <w:color w:val="000000" w:themeColor="text1"/>
        </w:rPr>
        <w:t>GMB151</w:t>
      </w:r>
    </w:p>
    <w:p w14:paraId="7999F0F9" w14:textId="02960BFA" w:rsidR="004E33B7" w:rsidRPr="00D42B6B" w:rsidRDefault="004E33B7" w:rsidP="00A81332">
      <w:pPr>
        <w:pStyle w:val="Default"/>
        <w:rPr>
          <w:rFonts w:cs="Times New Roman"/>
          <w:color w:val="auto"/>
          <w:sz w:val="22"/>
          <w:szCs w:val="22"/>
          <w:lang w:eastAsia="en-US" w:bidi="en-US"/>
        </w:rPr>
      </w:pPr>
      <w:r w:rsidRPr="00EB25D4">
        <w:rPr>
          <w:rFonts w:cs="Times New Roman"/>
          <w:color w:val="auto"/>
          <w:sz w:val="22"/>
          <w:szCs w:val="22"/>
          <w:lang w:eastAsia="en-US" w:bidi="en-US"/>
        </w:rPr>
        <w:t>Foods</w:t>
      </w:r>
      <w:r w:rsidRPr="00EB25D4" w:rsidDel="006158E7">
        <w:rPr>
          <w:rFonts w:cs="Times New Roman"/>
          <w:color w:val="auto"/>
          <w:sz w:val="22"/>
          <w:szCs w:val="22"/>
          <w:lang w:eastAsia="en-US" w:bidi="en-US"/>
        </w:rPr>
        <w:t xml:space="preserve"> </w:t>
      </w:r>
      <w:r w:rsidRPr="00EB25D4">
        <w:rPr>
          <w:rFonts w:cs="Times New Roman"/>
          <w:color w:val="auto"/>
          <w:sz w:val="22"/>
          <w:szCs w:val="22"/>
          <w:lang w:eastAsia="en-US" w:bidi="en-US"/>
        </w:rPr>
        <w:t xml:space="preserve">derived from </w:t>
      </w:r>
      <w:r w:rsidR="00B15790" w:rsidRPr="00EB25D4">
        <w:rPr>
          <w:rFonts w:cs="Times New Roman"/>
          <w:color w:val="auto"/>
          <w:sz w:val="22"/>
          <w:szCs w:val="22"/>
          <w:lang w:eastAsia="en-US" w:bidi="en-US"/>
        </w:rPr>
        <w:t>GMB151</w:t>
      </w:r>
      <w:r w:rsidRPr="00EB25D4">
        <w:rPr>
          <w:rFonts w:cs="Times New Roman"/>
          <w:color w:val="auto"/>
          <w:sz w:val="22"/>
          <w:szCs w:val="22"/>
          <w:lang w:eastAsia="en-US" w:bidi="en-US"/>
        </w:rPr>
        <w:t xml:space="preserve"> would be permitted under the Code, allowing broader market access and increased choice</w:t>
      </w:r>
      <w:r w:rsidR="00B15790" w:rsidRPr="00EB25D4">
        <w:rPr>
          <w:rFonts w:cs="Times New Roman"/>
          <w:color w:val="auto"/>
          <w:sz w:val="22"/>
          <w:szCs w:val="22"/>
          <w:lang w:eastAsia="en-US" w:bidi="en-US"/>
        </w:rPr>
        <w:t xml:space="preserve"> </w:t>
      </w:r>
      <w:r w:rsidR="00D42B6B" w:rsidRPr="00EB25D4">
        <w:rPr>
          <w:rFonts w:cs="Times New Roman"/>
          <w:color w:val="auto"/>
          <w:sz w:val="22"/>
          <w:szCs w:val="22"/>
          <w:lang w:eastAsia="en-US" w:bidi="en-US"/>
        </w:rPr>
        <w:t>in raw materials</w:t>
      </w:r>
      <w:r w:rsidRPr="00D42B6B">
        <w:rPr>
          <w:rFonts w:cs="Times New Roman"/>
          <w:color w:val="auto"/>
          <w:sz w:val="22"/>
          <w:szCs w:val="22"/>
          <w:lang w:eastAsia="en-US" w:bidi="en-US"/>
        </w:rPr>
        <w:t>. For those food products containing novel DNA or novel protein</w:t>
      </w:r>
      <w:r w:rsidR="00D42B6B" w:rsidRPr="00D42B6B">
        <w:rPr>
          <w:rFonts w:cs="Times New Roman"/>
          <w:color w:val="auto"/>
          <w:sz w:val="22"/>
          <w:szCs w:val="22"/>
          <w:lang w:eastAsia="en-US" w:bidi="en-US"/>
        </w:rPr>
        <w:t xml:space="preserve"> from GMB151</w:t>
      </w:r>
      <w:r w:rsidRPr="00D42B6B">
        <w:rPr>
          <w:rFonts w:cs="Times New Roman"/>
          <w:color w:val="auto"/>
          <w:sz w:val="22"/>
          <w:szCs w:val="22"/>
          <w:lang w:eastAsia="en-US" w:bidi="en-US"/>
        </w:rPr>
        <w:t>, required labelling would allow consumers wishing to avoid these products to do so.</w:t>
      </w:r>
    </w:p>
    <w:p w14:paraId="28F9E785" w14:textId="0C25020B" w:rsidR="004E33B7" w:rsidRPr="00D42B6B" w:rsidRDefault="004E33B7" w:rsidP="004E33B7">
      <w:pPr>
        <w:pStyle w:val="Default"/>
        <w:rPr>
          <w:rFonts w:cs="Times New Roman"/>
          <w:color w:val="auto"/>
          <w:sz w:val="22"/>
          <w:szCs w:val="22"/>
          <w:lang w:eastAsia="en-US" w:bidi="en-US"/>
        </w:rPr>
      </w:pPr>
    </w:p>
    <w:p w14:paraId="2026314D" w14:textId="1C26447A" w:rsidR="00A81332" w:rsidRPr="00D42B6B" w:rsidRDefault="004E33B7" w:rsidP="00A81332">
      <w:pPr>
        <w:pStyle w:val="Default"/>
        <w:rPr>
          <w:color w:val="auto"/>
          <w:sz w:val="22"/>
          <w:szCs w:val="22"/>
        </w:rPr>
      </w:pPr>
      <w:r w:rsidRPr="00D42B6B">
        <w:rPr>
          <w:rFonts w:cs="Times New Roman"/>
          <w:color w:val="auto"/>
          <w:sz w:val="22"/>
          <w:szCs w:val="22"/>
          <w:lang w:eastAsia="en-US" w:bidi="en-US"/>
        </w:rPr>
        <w:t>Due to the voluntary nature of the permission, manufacturers and retailers would only</w:t>
      </w:r>
      <w:r w:rsidR="00B15790" w:rsidRPr="00D42B6B">
        <w:rPr>
          <w:rFonts w:cs="Times New Roman"/>
          <w:color w:val="auto"/>
          <w:sz w:val="22"/>
          <w:szCs w:val="22"/>
          <w:lang w:eastAsia="en-US" w:bidi="en-US"/>
        </w:rPr>
        <w:t xml:space="preserve"> engage with </w:t>
      </w:r>
      <w:r w:rsidRPr="00D42B6B">
        <w:rPr>
          <w:rFonts w:cs="Times New Roman"/>
          <w:color w:val="auto"/>
          <w:sz w:val="22"/>
          <w:szCs w:val="22"/>
          <w:lang w:eastAsia="en-US" w:bidi="en-US"/>
        </w:rPr>
        <w:t>foods</w:t>
      </w:r>
      <w:r w:rsidR="00D42B6B" w:rsidRPr="00D42B6B">
        <w:rPr>
          <w:rFonts w:cs="Times New Roman"/>
          <w:color w:val="auto"/>
          <w:sz w:val="22"/>
          <w:szCs w:val="22"/>
          <w:lang w:eastAsia="en-US" w:bidi="en-US"/>
        </w:rPr>
        <w:t xml:space="preserve"> </w:t>
      </w:r>
      <w:r w:rsidR="00D81406">
        <w:rPr>
          <w:rFonts w:cs="Times New Roman"/>
          <w:color w:val="auto"/>
          <w:sz w:val="22"/>
          <w:szCs w:val="22"/>
          <w:lang w:eastAsia="en-US" w:bidi="en-US"/>
        </w:rPr>
        <w:t>containing</w:t>
      </w:r>
      <w:r w:rsidR="00D42B6B" w:rsidRPr="00D42B6B">
        <w:rPr>
          <w:rFonts w:cs="Times New Roman"/>
          <w:color w:val="auto"/>
          <w:sz w:val="22"/>
          <w:szCs w:val="22"/>
          <w:lang w:eastAsia="en-US" w:bidi="en-US"/>
        </w:rPr>
        <w:t xml:space="preserve"> GMB151,</w:t>
      </w:r>
      <w:r w:rsidRPr="00D42B6B">
        <w:rPr>
          <w:rFonts w:cs="Times New Roman"/>
          <w:color w:val="auto"/>
          <w:sz w:val="22"/>
          <w:szCs w:val="22"/>
          <w:lang w:eastAsia="en-US" w:bidi="en-US"/>
        </w:rPr>
        <w:t xml:space="preserve"> where they believe a net benefit exists for them</w:t>
      </w:r>
      <w:r w:rsidR="00B15790" w:rsidRPr="00D42B6B">
        <w:rPr>
          <w:rFonts w:cs="Times New Roman"/>
          <w:color w:val="auto"/>
          <w:sz w:val="22"/>
          <w:szCs w:val="22"/>
          <w:lang w:eastAsia="en-US" w:bidi="en-US"/>
        </w:rPr>
        <w:t>.</w:t>
      </w:r>
      <w:r w:rsidR="00A81332" w:rsidRPr="00D42B6B">
        <w:rPr>
          <w:rFonts w:cs="Times New Roman"/>
          <w:color w:val="auto"/>
          <w:sz w:val="22"/>
          <w:szCs w:val="22"/>
          <w:lang w:eastAsia="en-US" w:bidi="en-US"/>
        </w:rPr>
        <w:t xml:space="preserve"> Part of any cost savings to industry may be passed onto consumers. </w:t>
      </w:r>
    </w:p>
    <w:p w14:paraId="75AC6134" w14:textId="0685AA7D" w:rsidR="00A81332" w:rsidRPr="00D42B6B" w:rsidRDefault="00A81332" w:rsidP="00A81332">
      <w:pPr>
        <w:rPr>
          <w:color w:val="000000" w:themeColor="text1"/>
          <w:szCs w:val="22"/>
        </w:rPr>
      </w:pPr>
    </w:p>
    <w:p w14:paraId="19C823F7" w14:textId="06A6371A" w:rsidR="0012456E" w:rsidRDefault="0012456E" w:rsidP="0012456E">
      <w:pPr>
        <w:rPr>
          <w:rFonts w:cs="Arial"/>
          <w:color w:val="000000"/>
          <w:szCs w:val="22"/>
          <w:lang w:bidi="ar-SA"/>
        </w:rPr>
      </w:pPr>
      <w:r>
        <w:rPr>
          <w:color w:val="000000"/>
        </w:rPr>
        <w:t xml:space="preserve">There may be small and likely inconsequential costs of monitoring an extra food ingredient </w:t>
      </w:r>
      <w:r w:rsidR="007D4EC8">
        <w:rPr>
          <w:color w:val="000000"/>
        </w:rPr>
        <w:t xml:space="preserve">for regulators </w:t>
      </w:r>
      <w:r>
        <w:rPr>
          <w:color w:val="000000"/>
        </w:rPr>
        <w:t>to ensure compliance with labelling requirements.</w:t>
      </w:r>
    </w:p>
    <w:p w14:paraId="5A758811" w14:textId="77777777" w:rsidR="00D42B6B" w:rsidRPr="00D42B6B" w:rsidRDefault="00D42B6B" w:rsidP="00A81332">
      <w:pPr>
        <w:pStyle w:val="Default"/>
        <w:rPr>
          <w:rFonts w:cs="Times New Roman"/>
          <w:color w:val="auto"/>
          <w:sz w:val="22"/>
          <w:szCs w:val="22"/>
          <w:lang w:eastAsia="en-US" w:bidi="en-US"/>
        </w:rPr>
      </w:pPr>
    </w:p>
    <w:p w14:paraId="269A93F3" w14:textId="38541884" w:rsidR="00B15790" w:rsidRPr="00D42B6B" w:rsidRDefault="00B15790" w:rsidP="00B15790">
      <w:pPr>
        <w:rPr>
          <w:i/>
          <w:szCs w:val="22"/>
          <w:lang w:eastAsia="en-GB"/>
        </w:rPr>
      </w:pPr>
      <w:r w:rsidRPr="00D42B6B">
        <w:rPr>
          <w:szCs w:val="22"/>
        </w:rPr>
        <w:t>Approval would appear consistent with Australian and New Zealand obligations under WTO agreements and Free Trade Agreements to the extent that the product has been demonstrated to be safe.</w:t>
      </w:r>
    </w:p>
    <w:p w14:paraId="421A7164" w14:textId="77777777" w:rsidR="00B15790" w:rsidRDefault="00B15790" w:rsidP="00B15790">
      <w:pPr>
        <w:pStyle w:val="Heading5"/>
      </w:pPr>
      <w:r>
        <w:t>Conclusions from cost benefit considerations</w:t>
      </w:r>
    </w:p>
    <w:p w14:paraId="0D0D9CF9" w14:textId="2AACF1A4" w:rsidR="00680702" w:rsidRDefault="00B15790" w:rsidP="00E22FFC">
      <w:r>
        <w:t xml:space="preserve">FSANZ’s assessment is that the direct and indirect benefits that would arise from permitting food derived from </w:t>
      </w:r>
      <w:r w:rsidR="00EB25D4" w:rsidRPr="00EB25D4">
        <w:rPr>
          <w:color w:val="000000" w:themeColor="text1"/>
          <w:szCs w:val="22"/>
        </w:rPr>
        <w:t>nematode-protected</w:t>
      </w:r>
      <w:r w:rsidR="00EB25D4" w:rsidRPr="00EB25D4">
        <w:rPr>
          <w:rFonts w:cs="Arial"/>
          <w:color w:val="000000" w:themeColor="text1"/>
          <w:szCs w:val="22"/>
        </w:rPr>
        <w:t xml:space="preserve"> and herbicide-toleran</w:t>
      </w:r>
      <w:r w:rsidR="00EB25D4" w:rsidRPr="00EB25D4">
        <w:rPr>
          <w:color w:val="000000" w:themeColor="text1"/>
          <w:szCs w:val="22"/>
        </w:rPr>
        <w:t>t soybean line GMB151</w:t>
      </w:r>
      <w:r w:rsidR="00EB25D4">
        <w:rPr>
          <w:color w:val="000000" w:themeColor="text1"/>
          <w:szCs w:val="22"/>
        </w:rPr>
        <w:t xml:space="preserve"> </w:t>
      </w:r>
      <w:r>
        <w:t>most likely outweigh the associ</w:t>
      </w:r>
      <w:r w:rsidR="00EB25D4">
        <w:t>ated costs.</w:t>
      </w:r>
    </w:p>
    <w:p w14:paraId="06FF629A" w14:textId="607CD015" w:rsidR="00726C2F" w:rsidRDefault="00726C2F" w:rsidP="00726C2F">
      <w:pPr>
        <w:pStyle w:val="Heading4"/>
      </w:pPr>
      <w:r>
        <w:t>2.</w:t>
      </w:r>
      <w:r w:rsidR="000B10D8">
        <w:t>4</w:t>
      </w:r>
      <w:r>
        <w:t>.1.2</w:t>
      </w:r>
      <w:r>
        <w:tab/>
        <w:t>Other measures</w:t>
      </w:r>
    </w:p>
    <w:p w14:paraId="7155DA11" w14:textId="56DBC339" w:rsidR="00A42672" w:rsidRPr="00317CA0" w:rsidRDefault="00680702" w:rsidP="00680702">
      <w:pPr>
        <w:rPr>
          <w:color w:val="000000" w:themeColor="text1"/>
        </w:rPr>
      </w:pPr>
      <w:r w:rsidRPr="00317CA0">
        <w:rPr>
          <w:color w:val="000000" w:themeColor="text1"/>
        </w:rPr>
        <w:t xml:space="preserve">There are no other measures (whether available to FSANZ or not) that would be more cost-effective than </w:t>
      </w:r>
      <w:r>
        <w:rPr>
          <w:color w:val="000000" w:themeColor="text1"/>
        </w:rPr>
        <w:t>varying Schedule 26 as a result of</w:t>
      </w:r>
      <w:r w:rsidRPr="00317CA0">
        <w:rPr>
          <w:color w:val="000000" w:themeColor="text1"/>
        </w:rPr>
        <w:t xml:space="preserve"> Application </w:t>
      </w:r>
      <w:r>
        <w:rPr>
          <w:color w:val="000000" w:themeColor="text1"/>
        </w:rPr>
        <w:t>A1196</w:t>
      </w:r>
      <w:r w:rsidRPr="00317CA0">
        <w:rPr>
          <w:color w:val="000000" w:themeColor="text1"/>
        </w:rPr>
        <w:t>.</w:t>
      </w:r>
    </w:p>
    <w:p w14:paraId="6D704A52" w14:textId="6CADB2DD" w:rsidR="00726C2F" w:rsidRDefault="008B0075" w:rsidP="008B0075">
      <w:pPr>
        <w:pStyle w:val="Heading4"/>
      </w:pPr>
      <w:r>
        <w:t>2.</w:t>
      </w:r>
      <w:r w:rsidR="000B10D8">
        <w:t>4</w:t>
      </w:r>
      <w:r>
        <w:t>.1.3</w:t>
      </w:r>
      <w:r>
        <w:tab/>
        <w:t>A</w:t>
      </w:r>
      <w:r w:rsidR="00726C2F" w:rsidRPr="00914030">
        <w:t>ny relevant New Zealand standards</w:t>
      </w:r>
    </w:p>
    <w:p w14:paraId="574E3690" w14:textId="77777777" w:rsidR="00680702" w:rsidRDefault="00680702" w:rsidP="00680702">
      <w:pPr>
        <w:rPr>
          <w:lang w:bidi="ar-SA"/>
        </w:rPr>
      </w:pPr>
      <w:r>
        <w:rPr>
          <w:lang w:bidi="ar-SA"/>
        </w:rPr>
        <w:t>Standard 1.5.2 and Schedule 26 apply in both Australia and New Zealand. There is no relevant New Zealand only standard.</w:t>
      </w:r>
    </w:p>
    <w:p w14:paraId="39FF6F52" w14:textId="4E9742CF" w:rsidR="00726C2F" w:rsidRPr="00914030" w:rsidRDefault="00BE3818" w:rsidP="00BE3818">
      <w:pPr>
        <w:pStyle w:val="Heading4"/>
      </w:pPr>
      <w:r>
        <w:t>2.</w:t>
      </w:r>
      <w:r w:rsidR="000B10D8">
        <w:t>4</w:t>
      </w:r>
      <w:r>
        <w:t>.1.4</w:t>
      </w:r>
      <w:r>
        <w:tab/>
      </w:r>
      <w:r w:rsidR="0027513D">
        <w:t>A</w:t>
      </w:r>
      <w:r>
        <w:t>ny other relevant matters</w:t>
      </w:r>
    </w:p>
    <w:p w14:paraId="7E9F77A4" w14:textId="2A0010FF" w:rsidR="008661E5" w:rsidRPr="00DA1ABB" w:rsidRDefault="008661E5" w:rsidP="008661E5">
      <w:pPr>
        <w:rPr>
          <w:color w:val="000000" w:themeColor="text1"/>
        </w:rPr>
      </w:pPr>
      <w:r w:rsidRPr="00DA1ABB">
        <w:rPr>
          <w:color w:val="000000" w:themeColor="text1"/>
        </w:rPr>
        <w:t xml:space="preserve">The </w:t>
      </w:r>
      <w:r w:rsidR="000410E3">
        <w:rPr>
          <w:color w:val="000000" w:themeColor="text1"/>
        </w:rPr>
        <w:t>a</w:t>
      </w:r>
      <w:r w:rsidR="000410E3" w:rsidRPr="00DA1ABB">
        <w:rPr>
          <w:color w:val="000000" w:themeColor="text1"/>
        </w:rPr>
        <w:t xml:space="preserve">pplicant </w:t>
      </w:r>
      <w:r w:rsidRPr="00DA1ABB">
        <w:rPr>
          <w:color w:val="000000" w:themeColor="text1"/>
        </w:rPr>
        <w:t>has submitted application</w:t>
      </w:r>
      <w:r>
        <w:rPr>
          <w:color w:val="000000" w:themeColor="text1"/>
        </w:rPr>
        <w:t>s for regulatory approval of GMB151</w:t>
      </w:r>
      <w:r w:rsidRPr="00DA1ABB">
        <w:rPr>
          <w:color w:val="000000" w:themeColor="text1"/>
        </w:rPr>
        <w:t xml:space="preserve"> to a </w:t>
      </w:r>
      <w:r w:rsidRPr="00DA1ABB">
        <w:rPr>
          <w:color w:val="000000" w:themeColor="text1"/>
        </w:rPr>
        <w:lastRenderedPageBreak/>
        <w:t>number of other countries, as listed in Table 1.</w:t>
      </w:r>
    </w:p>
    <w:p w14:paraId="25018E07" w14:textId="77777777" w:rsidR="000B10D8" w:rsidRPr="00DA1ABB" w:rsidRDefault="000B10D8" w:rsidP="000B10D8">
      <w:pPr>
        <w:rPr>
          <w:color w:val="000000" w:themeColor="text1"/>
        </w:rPr>
      </w:pPr>
    </w:p>
    <w:p w14:paraId="4E0510A8" w14:textId="4204EA40" w:rsidR="000B10D8" w:rsidRDefault="000B10D8" w:rsidP="00BE3818">
      <w:r w:rsidRPr="00DA1ABB">
        <w:rPr>
          <w:color w:val="000000" w:themeColor="text1"/>
        </w:rPr>
        <w:t xml:space="preserve">The </w:t>
      </w:r>
      <w:r w:rsidR="000410E3">
        <w:rPr>
          <w:color w:val="000000" w:themeColor="text1"/>
        </w:rPr>
        <w:t>a</w:t>
      </w:r>
      <w:r w:rsidR="000410E3" w:rsidRPr="00DA1ABB">
        <w:rPr>
          <w:color w:val="000000" w:themeColor="text1"/>
        </w:rPr>
        <w:t xml:space="preserve">pplicant </w:t>
      </w:r>
      <w:r w:rsidRPr="00DA1ABB">
        <w:rPr>
          <w:color w:val="000000" w:themeColor="text1"/>
        </w:rPr>
        <w:t xml:space="preserve">has stated </w:t>
      </w:r>
      <w:r>
        <w:rPr>
          <w:color w:val="000000" w:themeColor="text1"/>
        </w:rPr>
        <w:t xml:space="preserve">they </w:t>
      </w:r>
      <w:r w:rsidRPr="00DA1ABB">
        <w:rPr>
          <w:color w:val="000000" w:themeColor="text1"/>
        </w:rPr>
        <w:t>currently have no intention to appl</w:t>
      </w:r>
      <w:r>
        <w:rPr>
          <w:color w:val="000000" w:themeColor="text1"/>
        </w:rPr>
        <w:t xml:space="preserve">y for approval to cultivate GMB151 in Australia and New Zealand. </w:t>
      </w:r>
      <w:r w:rsidRPr="00DA1ABB">
        <w:rPr>
          <w:color w:val="000000" w:themeColor="text1"/>
        </w:rPr>
        <w:t xml:space="preserve">Cultivation in Australia or New Zealand would require independent assessment and approval by the </w:t>
      </w:r>
      <w:r>
        <w:rPr>
          <w:color w:val="000000" w:themeColor="text1"/>
        </w:rPr>
        <w:t>OGTR and NZ EPA respectively.</w:t>
      </w:r>
    </w:p>
    <w:p w14:paraId="0325534E" w14:textId="77777777" w:rsidR="00B16D2E" w:rsidRDefault="00B16D2E">
      <w:pPr>
        <w:widowControl/>
        <w:rPr>
          <w:b/>
          <w:bCs/>
          <w:lang w:val="en-AU"/>
        </w:rPr>
      </w:pPr>
      <w:r>
        <w:rPr>
          <w:b/>
          <w:bCs/>
          <w:lang w:val="en-AU"/>
        </w:rPr>
        <w:br w:type="page"/>
      </w:r>
    </w:p>
    <w:p w14:paraId="38124428" w14:textId="105E0CFF" w:rsidR="000B10D8" w:rsidRDefault="000B10D8" w:rsidP="000B10D8">
      <w:pPr>
        <w:rPr>
          <w:b/>
          <w:bCs/>
          <w:lang w:val="en-AU"/>
        </w:rPr>
      </w:pPr>
      <w:r w:rsidRPr="00F414F6">
        <w:rPr>
          <w:b/>
          <w:bCs/>
          <w:lang w:val="en-AU"/>
        </w:rPr>
        <w:lastRenderedPageBreak/>
        <w:t xml:space="preserve">Table 1: List of countries to whom applications for regulatory approval of </w:t>
      </w:r>
      <w:r>
        <w:rPr>
          <w:b/>
          <w:bCs/>
          <w:lang w:val="en-AU"/>
        </w:rPr>
        <w:t xml:space="preserve">GMB151 </w:t>
      </w:r>
      <w:r w:rsidRPr="00F414F6">
        <w:rPr>
          <w:b/>
          <w:bCs/>
          <w:lang w:val="en-AU"/>
        </w:rPr>
        <w:t>have been submitted</w:t>
      </w:r>
    </w:p>
    <w:p w14:paraId="2FCD887A" w14:textId="77777777" w:rsidR="000B10D8" w:rsidRDefault="000B10D8" w:rsidP="000B10D8">
      <w:pPr>
        <w:rPr>
          <w:b/>
          <w:bCs/>
          <w:lang w:val="en-AU"/>
        </w:rPr>
      </w:pPr>
    </w:p>
    <w:tbl>
      <w:tblPr>
        <w:tblW w:w="9193" w:type="dxa"/>
        <w:tblInd w:w="-15" w:type="dxa"/>
        <w:tblCellMar>
          <w:left w:w="0" w:type="dxa"/>
          <w:right w:w="0" w:type="dxa"/>
        </w:tblCellMar>
        <w:tblLook w:val="04A0" w:firstRow="1" w:lastRow="0" w:firstColumn="1" w:lastColumn="0" w:noHBand="0" w:noVBand="1"/>
        <w:tblCaption w:val="Table 1"/>
        <w:tblDescription w:val="List of countries to whom applications for regulatory approval of GMB151 have been submitted"/>
      </w:tblPr>
      <w:tblGrid>
        <w:gridCol w:w="1158"/>
        <w:gridCol w:w="2934"/>
        <w:gridCol w:w="3119"/>
        <w:gridCol w:w="1982"/>
      </w:tblGrid>
      <w:tr w:rsidR="000B10D8" w14:paraId="52CF7FB5" w14:textId="77777777" w:rsidTr="008661E5">
        <w:trPr>
          <w:trHeight w:val="327"/>
          <w:tblHeader/>
        </w:trPr>
        <w:tc>
          <w:tcPr>
            <w:tcW w:w="1158" w:type="dxa"/>
            <w:tcBorders>
              <w:top w:val="single" w:sz="8" w:space="0" w:color="auto"/>
              <w:left w:val="single" w:sz="8" w:space="0" w:color="auto"/>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center"/>
            <w:hideMark/>
          </w:tcPr>
          <w:p w14:paraId="7AF970E8" w14:textId="77777777" w:rsidR="000B10D8" w:rsidRPr="000F4350" w:rsidRDefault="000B10D8" w:rsidP="00CA4155">
            <w:pPr>
              <w:spacing w:before="40" w:after="40"/>
              <w:jc w:val="center"/>
              <w:rPr>
                <w:rFonts w:eastAsiaTheme="minorHAnsi" w:cs="Arial"/>
                <w:color w:val="FFFFFF" w:themeColor="background1"/>
                <w:sz w:val="20"/>
                <w:szCs w:val="20"/>
              </w:rPr>
            </w:pPr>
            <w:r w:rsidRPr="000F4350">
              <w:rPr>
                <w:b/>
                <w:bCs/>
                <w:color w:val="FFFFFF" w:themeColor="background1"/>
                <w:sz w:val="20"/>
                <w:szCs w:val="20"/>
              </w:rPr>
              <w:t>Country</w:t>
            </w:r>
          </w:p>
        </w:tc>
        <w:tc>
          <w:tcPr>
            <w:tcW w:w="2934" w:type="dxa"/>
            <w:tcBorders>
              <w:top w:val="single" w:sz="8" w:space="0" w:color="auto"/>
              <w:left w:val="nil"/>
              <w:bottom w:val="single" w:sz="8" w:space="0" w:color="auto"/>
              <w:right w:val="single" w:sz="8" w:space="0" w:color="auto"/>
            </w:tcBorders>
            <w:shd w:val="clear" w:color="auto" w:fill="7F7F7F" w:themeFill="text1" w:themeFillTint="80"/>
            <w:noWrap/>
            <w:tcMar>
              <w:top w:w="0" w:type="dxa"/>
              <w:left w:w="108" w:type="dxa"/>
              <w:bottom w:w="0" w:type="dxa"/>
              <w:right w:w="108" w:type="dxa"/>
            </w:tcMar>
            <w:vAlign w:val="center"/>
            <w:hideMark/>
          </w:tcPr>
          <w:p w14:paraId="4E6D6426" w14:textId="77777777" w:rsidR="000B10D8" w:rsidRPr="000F4350" w:rsidRDefault="000B10D8" w:rsidP="00CA4155">
            <w:pPr>
              <w:spacing w:before="40" w:after="40"/>
              <w:jc w:val="center"/>
              <w:rPr>
                <w:rFonts w:eastAsiaTheme="minorHAnsi" w:cs="Arial"/>
                <w:color w:val="FFFFFF" w:themeColor="background1"/>
                <w:sz w:val="20"/>
                <w:szCs w:val="20"/>
              </w:rPr>
            </w:pPr>
            <w:r w:rsidRPr="000F4350">
              <w:rPr>
                <w:b/>
                <w:bCs/>
                <w:color w:val="FFFFFF" w:themeColor="background1"/>
                <w:sz w:val="20"/>
                <w:szCs w:val="20"/>
              </w:rPr>
              <w:t>Agency</w:t>
            </w:r>
          </w:p>
        </w:tc>
        <w:tc>
          <w:tcPr>
            <w:tcW w:w="3119" w:type="dxa"/>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55A7E6FC" w14:textId="77777777" w:rsidR="000B10D8" w:rsidRPr="000F4350" w:rsidRDefault="000B10D8" w:rsidP="00CA4155">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Type of approval sought</w:t>
            </w:r>
          </w:p>
        </w:tc>
        <w:tc>
          <w:tcPr>
            <w:tcW w:w="1982" w:type="dxa"/>
            <w:tcBorders>
              <w:top w:val="single" w:sz="8" w:space="0" w:color="auto"/>
              <w:left w:val="nil"/>
              <w:bottom w:val="single" w:sz="8" w:space="0" w:color="auto"/>
              <w:right w:val="single" w:sz="8" w:space="0" w:color="auto"/>
            </w:tcBorders>
            <w:shd w:val="clear" w:color="auto" w:fill="7F7F7F" w:themeFill="text1" w:themeFillTint="80"/>
            <w:vAlign w:val="center"/>
            <w:hideMark/>
          </w:tcPr>
          <w:p w14:paraId="255541F1" w14:textId="77777777" w:rsidR="000B10D8" w:rsidRPr="000F4350" w:rsidRDefault="000B10D8" w:rsidP="00CA4155">
            <w:pPr>
              <w:spacing w:before="40" w:after="40"/>
              <w:jc w:val="center"/>
              <w:rPr>
                <w:rFonts w:eastAsiaTheme="minorHAnsi" w:cs="Arial"/>
                <w:b/>
                <w:bCs/>
                <w:color w:val="FFFFFF" w:themeColor="background1"/>
                <w:sz w:val="20"/>
                <w:szCs w:val="20"/>
              </w:rPr>
            </w:pPr>
            <w:r w:rsidRPr="000F4350">
              <w:rPr>
                <w:b/>
                <w:bCs/>
                <w:color w:val="FFFFFF" w:themeColor="background1"/>
                <w:sz w:val="20"/>
                <w:szCs w:val="20"/>
              </w:rPr>
              <w:t>Status</w:t>
            </w:r>
          </w:p>
        </w:tc>
      </w:tr>
      <w:tr w:rsidR="000B10D8" w14:paraId="18800D4C" w14:textId="77777777" w:rsidTr="008661E5">
        <w:trPr>
          <w:trHeight w:val="510"/>
        </w:trPr>
        <w:tc>
          <w:tcPr>
            <w:tcW w:w="1158" w:type="dxa"/>
            <w:vMerge w:val="restart"/>
            <w:tcBorders>
              <w:top w:val="nil"/>
              <w:left w:val="single" w:sz="8" w:space="0" w:color="auto"/>
              <w:bottom w:val="single" w:sz="8" w:space="0" w:color="auto"/>
              <w:right w:val="single" w:sz="8" w:space="0" w:color="auto"/>
            </w:tcBorders>
            <w:shd w:val="clear" w:color="auto" w:fill="auto"/>
            <w:vAlign w:val="center"/>
          </w:tcPr>
          <w:p w14:paraId="7D6335B1" w14:textId="77777777" w:rsidR="000B10D8" w:rsidRPr="000F4350" w:rsidRDefault="000B10D8" w:rsidP="00CA4155">
            <w:pPr>
              <w:jc w:val="center"/>
              <w:rPr>
                <w:rFonts w:eastAsiaTheme="minorHAnsi" w:cs="Arial"/>
                <w:sz w:val="20"/>
                <w:szCs w:val="20"/>
              </w:rPr>
            </w:pPr>
            <w:r>
              <w:rPr>
                <w:rFonts w:eastAsiaTheme="minorHAnsi" w:cs="Arial"/>
                <w:sz w:val="20"/>
                <w:szCs w:val="20"/>
              </w:rPr>
              <w:t>United States of America</w:t>
            </w:r>
          </w:p>
        </w:tc>
        <w:tc>
          <w:tcPr>
            <w:tcW w:w="2934" w:type="dxa"/>
            <w:vMerge w:val="restart"/>
            <w:tcBorders>
              <w:top w:val="nil"/>
              <w:left w:val="nil"/>
              <w:right w:val="single" w:sz="8" w:space="0" w:color="auto"/>
            </w:tcBorders>
            <w:shd w:val="clear" w:color="auto" w:fill="auto"/>
            <w:tcMar>
              <w:top w:w="0" w:type="dxa"/>
              <w:left w:w="108" w:type="dxa"/>
              <w:bottom w:w="0" w:type="dxa"/>
              <w:right w:w="108" w:type="dxa"/>
            </w:tcMar>
            <w:vAlign w:val="center"/>
          </w:tcPr>
          <w:p w14:paraId="620FB991" w14:textId="77777777" w:rsidR="000B10D8" w:rsidRPr="000F4350" w:rsidRDefault="000B10D8" w:rsidP="00CA4155">
            <w:pPr>
              <w:jc w:val="center"/>
              <w:rPr>
                <w:rFonts w:eastAsiaTheme="minorHAnsi" w:cs="Arial"/>
                <w:sz w:val="20"/>
                <w:szCs w:val="20"/>
              </w:rPr>
            </w:pPr>
            <w:r>
              <w:rPr>
                <w:rFonts w:eastAsiaTheme="minorHAnsi" w:cs="Arial"/>
                <w:sz w:val="20"/>
                <w:szCs w:val="20"/>
              </w:rPr>
              <w:t>Environmental Protection Agency</w:t>
            </w:r>
          </w:p>
        </w:tc>
        <w:tc>
          <w:tcPr>
            <w:tcW w:w="3119" w:type="dxa"/>
            <w:tcBorders>
              <w:top w:val="nil"/>
              <w:left w:val="nil"/>
              <w:bottom w:val="single" w:sz="8" w:space="0" w:color="auto"/>
              <w:right w:val="single" w:sz="8" w:space="0" w:color="auto"/>
            </w:tcBorders>
            <w:shd w:val="clear" w:color="auto" w:fill="auto"/>
            <w:vAlign w:val="center"/>
          </w:tcPr>
          <w:p w14:paraId="104EC9AB" w14:textId="02D33099" w:rsidR="000B10D8" w:rsidRPr="000F4350" w:rsidRDefault="00CC3527" w:rsidP="00CA4155">
            <w:pPr>
              <w:jc w:val="center"/>
              <w:rPr>
                <w:rFonts w:eastAsiaTheme="minorHAnsi" w:cs="Arial"/>
                <w:sz w:val="20"/>
                <w:szCs w:val="20"/>
              </w:rPr>
            </w:pPr>
            <w:r>
              <w:rPr>
                <w:rFonts w:eastAsiaTheme="minorHAnsi" w:cs="Arial"/>
                <w:sz w:val="20"/>
                <w:szCs w:val="20"/>
              </w:rPr>
              <w:t>Experimental use permit</w:t>
            </w:r>
          </w:p>
        </w:tc>
        <w:tc>
          <w:tcPr>
            <w:tcW w:w="1982" w:type="dxa"/>
            <w:tcBorders>
              <w:top w:val="nil"/>
              <w:left w:val="nil"/>
              <w:bottom w:val="single" w:sz="8" w:space="0" w:color="auto"/>
              <w:right w:val="single" w:sz="8" w:space="0" w:color="auto"/>
            </w:tcBorders>
            <w:shd w:val="clear" w:color="auto" w:fill="auto"/>
            <w:vAlign w:val="center"/>
          </w:tcPr>
          <w:p w14:paraId="399B5E5E" w14:textId="360FCBC5" w:rsidR="000B10D8" w:rsidRPr="000F4350" w:rsidRDefault="00CC3527" w:rsidP="00CA4155">
            <w:pPr>
              <w:jc w:val="center"/>
              <w:rPr>
                <w:rFonts w:eastAsiaTheme="minorHAnsi" w:cs="Arial"/>
                <w:sz w:val="20"/>
                <w:szCs w:val="20"/>
              </w:rPr>
            </w:pPr>
            <w:r>
              <w:rPr>
                <w:rFonts w:eastAsiaTheme="minorHAnsi" w:cs="Arial"/>
                <w:sz w:val="20"/>
                <w:szCs w:val="20"/>
              </w:rPr>
              <w:t>Approved 2017</w:t>
            </w:r>
          </w:p>
        </w:tc>
      </w:tr>
      <w:tr w:rsidR="00CC3527" w14:paraId="7CB5CB14" w14:textId="77777777" w:rsidTr="008661E5">
        <w:trPr>
          <w:trHeight w:val="624"/>
        </w:trPr>
        <w:tc>
          <w:tcPr>
            <w:tcW w:w="1158" w:type="dxa"/>
            <w:vMerge/>
            <w:tcBorders>
              <w:top w:val="nil"/>
              <w:left w:val="single" w:sz="8" w:space="0" w:color="auto"/>
              <w:bottom w:val="single" w:sz="8" w:space="0" w:color="auto"/>
              <w:right w:val="single" w:sz="8" w:space="0" w:color="auto"/>
            </w:tcBorders>
            <w:shd w:val="clear" w:color="auto" w:fill="auto"/>
            <w:vAlign w:val="center"/>
          </w:tcPr>
          <w:p w14:paraId="038AEB96" w14:textId="77777777" w:rsidR="00CC3527" w:rsidRDefault="00CC3527" w:rsidP="00CA4155">
            <w:pPr>
              <w:jc w:val="center"/>
              <w:rPr>
                <w:rFonts w:eastAsiaTheme="minorHAnsi" w:cs="Arial"/>
                <w:sz w:val="20"/>
                <w:szCs w:val="20"/>
              </w:rPr>
            </w:pPr>
          </w:p>
        </w:tc>
        <w:tc>
          <w:tcPr>
            <w:tcW w:w="2934" w:type="dxa"/>
            <w:vMerge/>
            <w:tcBorders>
              <w:left w:val="nil"/>
              <w:right w:val="single" w:sz="8" w:space="0" w:color="auto"/>
            </w:tcBorders>
            <w:shd w:val="clear" w:color="auto" w:fill="auto"/>
            <w:tcMar>
              <w:top w:w="0" w:type="dxa"/>
              <w:left w:w="108" w:type="dxa"/>
              <w:bottom w:w="0" w:type="dxa"/>
              <w:right w:w="108" w:type="dxa"/>
            </w:tcMar>
            <w:vAlign w:val="center"/>
          </w:tcPr>
          <w:p w14:paraId="037C9E35" w14:textId="77777777" w:rsidR="00CC3527" w:rsidRDefault="00CC3527" w:rsidP="00CA4155">
            <w:pPr>
              <w:jc w:val="center"/>
              <w:rPr>
                <w:rFonts w:eastAsiaTheme="minorHAnsi" w:cs="Arial"/>
                <w:sz w:val="20"/>
                <w:szCs w:val="20"/>
              </w:rPr>
            </w:pPr>
          </w:p>
        </w:tc>
        <w:tc>
          <w:tcPr>
            <w:tcW w:w="3119" w:type="dxa"/>
            <w:tcBorders>
              <w:top w:val="nil"/>
              <w:left w:val="nil"/>
              <w:right w:val="single" w:sz="8" w:space="0" w:color="auto"/>
            </w:tcBorders>
            <w:shd w:val="clear" w:color="auto" w:fill="auto"/>
            <w:vAlign w:val="center"/>
          </w:tcPr>
          <w:p w14:paraId="5ECDFA05" w14:textId="6033FB1B" w:rsidR="00CC3527" w:rsidRDefault="00CC3527" w:rsidP="00CA4155">
            <w:pPr>
              <w:jc w:val="center"/>
              <w:rPr>
                <w:rFonts w:eastAsiaTheme="minorHAnsi" w:cs="Arial"/>
                <w:sz w:val="20"/>
                <w:szCs w:val="20"/>
              </w:rPr>
            </w:pPr>
            <w:r>
              <w:rPr>
                <w:rFonts w:eastAsiaTheme="minorHAnsi" w:cs="Arial"/>
                <w:sz w:val="20"/>
                <w:szCs w:val="20"/>
              </w:rPr>
              <w:t>Section 3 Seed Increase Registration</w:t>
            </w:r>
          </w:p>
        </w:tc>
        <w:tc>
          <w:tcPr>
            <w:tcW w:w="1982" w:type="dxa"/>
            <w:tcBorders>
              <w:top w:val="nil"/>
              <w:left w:val="nil"/>
              <w:right w:val="single" w:sz="8" w:space="0" w:color="auto"/>
            </w:tcBorders>
            <w:shd w:val="clear" w:color="auto" w:fill="auto"/>
            <w:vAlign w:val="center"/>
          </w:tcPr>
          <w:p w14:paraId="1EFD7673" w14:textId="798391F7" w:rsidR="00CC3527" w:rsidRDefault="00CC3527" w:rsidP="00CA4155">
            <w:pPr>
              <w:jc w:val="center"/>
              <w:rPr>
                <w:rFonts w:eastAsiaTheme="minorHAnsi" w:cs="Arial"/>
                <w:sz w:val="20"/>
                <w:szCs w:val="20"/>
              </w:rPr>
            </w:pPr>
            <w:r>
              <w:rPr>
                <w:rFonts w:eastAsiaTheme="minorHAnsi" w:cs="Arial"/>
                <w:sz w:val="20"/>
                <w:szCs w:val="20"/>
              </w:rPr>
              <w:t>Submitted 2018</w:t>
            </w:r>
          </w:p>
        </w:tc>
      </w:tr>
      <w:tr w:rsidR="00CC3527" w14:paraId="122D0C81" w14:textId="77777777" w:rsidTr="008661E5">
        <w:trPr>
          <w:trHeight w:val="510"/>
        </w:trPr>
        <w:tc>
          <w:tcPr>
            <w:tcW w:w="1158" w:type="dxa"/>
            <w:vMerge/>
            <w:tcBorders>
              <w:top w:val="nil"/>
              <w:left w:val="single" w:sz="8" w:space="0" w:color="auto"/>
              <w:bottom w:val="single" w:sz="8" w:space="0" w:color="auto"/>
              <w:right w:val="single" w:sz="8" w:space="0" w:color="auto"/>
            </w:tcBorders>
            <w:shd w:val="clear" w:color="auto" w:fill="auto"/>
            <w:vAlign w:val="center"/>
          </w:tcPr>
          <w:p w14:paraId="1464F67C" w14:textId="77777777" w:rsidR="00CC3527" w:rsidRDefault="00CC3527" w:rsidP="00CA4155">
            <w:pPr>
              <w:jc w:val="center"/>
              <w:rPr>
                <w:rFonts w:eastAsiaTheme="minorHAnsi" w:cs="Arial"/>
                <w:sz w:val="20"/>
                <w:szCs w:val="20"/>
              </w:rPr>
            </w:pPr>
          </w:p>
        </w:tc>
        <w:tc>
          <w:tcPr>
            <w:tcW w:w="293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0050BEE1" w14:textId="3D28CE1E" w:rsidR="00CC3527" w:rsidRDefault="00CC3527" w:rsidP="00CA4155">
            <w:pPr>
              <w:jc w:val="center"/>
              <w:rPr>
                <w:rFonts w:eastAsiaTheme="minorHAnsi" w:cs="Arial"/>
                <w:sz w:val="20"/>
                <w:szCs w:val="20"/>
              </w:rPr>
            </w:pPr>
            <w:r>
              <w:rPr>
                <w:rFonts w:eastAsiaTheme="minorHAnsi" w:cs="Arial"/>
                <w:sz w:val="20"/>
                <w:szCs w:val="20"/>
              </w:rPr>
              <w:t>Food and Drug Administration</w:t>
            </w:r>
          </w:p>
        </w:tc>
        <w:tc>
          <w:tcPr>
            <w:tcW w:w="3119" w:type="dxa"/>
            <w:tcBorders>
              <w:top w:val="single" w:sz="8" w:space="0" w:color="auto"/>
              <w:left w:val="nil"/>
              <w:bottom w:val="single" w:sz="4" w:space="0" w:color="auto"/>
              <w:right w:val="single" w:sz="8" w:space="0" w:color="auto"/>
            </w:tcBorders>
            <w:shd w:val="clear" w:color="auto" w:fill="auto"/>
            <w:vAlign w:val="center"/>
          </w:tcPr>
          <w:p w14:paraId="34B76A52" w14:textId="4D0C300D" w:rsidR="00CC3527" w:rsidRDefault="00CC3527" w:rsidP="00CA4155">
            <w:pPr>
              <w:jc w:val="center"/>
              <w:rPr>
                <w:rFonts w:eastAsiaTheme="minorHAnsi" w:cs="Arial"/>
                <w:sz w:val="20"/>
                <w:szCs w:val="20"/>
              </w:rPr>
            </w:pPr>
            <w:r>
              <w:rPr>
                <w:rFonts w:eastAsiaTheme="minorHAnsi" w:cs="Arial"/>
                <w:sz w:val="20"/>
                <w:szCs w:val="20"/>
              </w:rPr>
              <w:t>Food approval</w:t>
            </w:r>
          </w:p>
        </w:tc>
        <w:tc>
          <w:tcPr>
            <w:tcW w:w="1982" w:type="dxa"/>
            <w:tcBorders>
              <w:top w:val="single" w:sz="8" w:space="0" w:color="auto"/>
              <w:left w:val="nil"/>
              <w:bottom w:val="single" w:sz="4" w:space="0" w:color="auto"/>
              <w:right w:val="single" w:sz="8" w:space="0" w:color="auto"/>
            </w:tcBorders>
            <w:shd w:val="clear" w:color="auto" w:fill="auto"/>
            <w:vAlign w:val="center"/>
          </w:tcPr>
          <w:p w14:paraId="7B76A88C" w14:textId="5B03D009" w:rsidR="00CC3527" w:rsidRDefault="00CC3527" w:rsidP="00CA4155">
            <w:pPr>
              <w:jc w:val="center"/>
              <w:rPr>
                <w:rFonts w:eastAsiaTheme="minorHAnsi" w:cs="Arial"/>
                <w:sz w:val="20"/>
                <w:szCs w:val="20"/>
              </w:rPr>
            </w:pPr>
            <w:r>
              <w:rPr>
                <w:rFonts w:eastAsiaTheme="minorHAnsi" w:cs="Arial"/>
                <w:sz w:val="20"/>
                <w:szCs w:val="20"/>
              </w:rPr>
              <w:t>Submitted 2019</w:t>
            </w:r>
          </w:p>
        </w:tc>
      </w:tr>
      <w:tr w:rsidR="000B10D8" w14:paraId="3BA357A6" w14:textId="77777777" w:rsidTr="008661E5">
        <w:trPr>
          <w:trHeight w:val="510"/>
        </w:trPr>
        <w:tc>
          <w:tcPr>
            <w:tcW w:w="1158" w:type="dxa"/>
            <w:tcBorders>
              <w:top w:val="nil"/>
              <w:left w:val="single" w:sz="8" w:space="0" w:color="auto"/>
              <w:bottom w:val="nil"/>
              <w:right w:val="single" w:sz="8" w:space="0" w:color="auto"/>
            </w:tcBorders>
            <w:shd w:val="clear" w:color="auto" w:fill="D9D9D9" w:themeFill="background1" w:themeFillShade="D9"/>
            <w:vAlign w:val="center"/>
          </w:tcPr>
          <w:p w14:paraId="38A22B2D" w14:textId="77777777" w:rsidR="000B10D8" w:rsidRPr="000F4350" w:rsidRDefault="000B10D8" w:rsidP="00CA4155">
            <w:pPr>
              <w:jc w:val="center"/>
              <w:rPr>
                <w:rFonts w:eastAsiaTheme="minorHAnsi" w:cs="Arial"/>
                <w:sz w:val="20"/>
                <w:szCs w:val="20"/>
              </w:rPr>
            </w:pPr>
            <w:r>
              <w:rPr>
                <w:rFonts w:eastAsiaTheme="minorHAnsi" w:cs="Arial"/>
                <w:sz w:val="20"/>
                <w:szCs w:val="20"/>
              </w:rPr>
              <w:t>Canada</w:t>
            </w:r>
          </w:p>
        </w:tc>
        <w:tc>
          <w:tcPr>
            <w:tcW w:w="293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405F3A2F" w14:textId="77777777" w:rsidR="000B10D8" w:rsidRPr="000F4350" w:rsidRDefault="000B10D8" w:rsidP="00CA4155">
            <w:pPr>
              <w:jc w:val="center"/>
              <w:rPr>
                <w:rFonts w:eastAsiaTheme="minorHAnsi" w:cs="Arial"/>
                <w:sz w:val="20"/>
                <w:szCs w:val="20"/>
              </w:rPr>
            </w:pPr>
            <w:r>
              <w:rPr>
                <w:rFonts w:eastAsiaTheme="minorHAnsi" w:cs="Arial"/>
                <w:sz w:val="20"/>
                <w:szCs w:val="20"/>
              </w:rPr>
              <w:t>Health Canada</w:t>
            </w:r>
          </w:p>
        </w:tc>
        <w:tc>
          <w:tcPr>
            <w:tcW w:w="3119"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2047F8F0" w14:textId="2628CE80" w:rsidR="000B10D8" w:rsidRPr="000F4350" w:rsidRDefault="00CC3527" w:rsidP="00CA4155">
            <w:pPr>
              <w:jc w:val="center"/>
              <w:rPr>
                <w:rFonts w:eastAsiaTheme="minorHAnsi" w:cs="Arial"/>
                <w:sz w:val="20"/>
                <w:szCs w:val="20"/>
              </w:rPr>
            </w:pPr>
            <w:r>
              <w:rPr>
                <w:rFonts w:eastAsiaTheme="minorHAnsi" w:cs="Arial"/>
                <w:sz w:val="20"/>
                <w:szCs w:val="20"/>
              </w:rPr>
              <w:t>Food approval</w:t>
            </w:r>
          </w:p>
        </w:tc>
        <w:tc>
          <w:tcPr>
            <w:tcW w:w="1982"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0425DD31" w14:textId="7D657CA5" w:rsidR="000B10D8" w:rsidRPr="000F4350" w:rsidRDefault="00CC3527" w:rsidP="00CA4155">
            <w:pPr>
              <w:jc w:val="center"/>
              <w:rPr>
                <w:rFonts w:eastAsiaTheme="minorHAnsi" w:cs="Arial"/>
                <w:sz w:val="20"/>
                <w:szCs w:val="20"/>
              </w:rPr>
            </w:pPr>
            <w:r>
              <w:rPr>
                <w:rFonts w:eastAsiaTheme="minorHAnsi" w:cs="Arial"/>
                <w:sz w:val="20"/>
                <w:szCs w:val="20"/>
              </w:rPr>
              <w:t>Submitted 2019</w:t>
            </w:r>
          </w:p>
        </w:tc>
      </w:tr>
      <w:tr w:rsidR="00CC3527" w14:paraId="23EF1BB9" w14:textId="77777777" w:rsidTr="008661E5">
        <w:trPr>
          <w:trHeight w:val="624"/>
        </w:trPr>
        <w:tc>
          <w:tcPr>
            <w:tcW w:w="1158"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0A3C04BA" w14:textId="77777777" w:rsidR="00CC3527" w:rsidRDefault="00CC3527" w:rsidP="00CA4155">
            <w:pPr>
              <w:jc w:val="center"/>
              <w:rPr>
                <w:rFonts w:eastAsiaTheme="minorHAnsi" w:cs="Arial"/>
                <w:sz w:val="20"/>
                <w:szCs w:val="20"/>
              </w:rPr>
            </w:pPr>
          </w:p>
        </w:tc>
        <w:tc>
          <w:tcPr>
            <w:tcW w:w="2934"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B8E0D91" w14:textId="4D957C6D" w:rsidR="00CC3527" w:rsidRDefault="00CC3527" w:rsidP="00CA4155">
            <w:pPr>
              <w:jc w:val="center"/>
              <w:rPr>
                <w:rFonts w:eastAsiaTheme="minorHAnsi" w:cs="Arial"/>
                <w:sz w:val="20"/>
                <w:szCs w:val="20"/>
              </w:rPr>
            </w:pPr>
            <w:r>
              <w:rPr>
                <w:rFonts w:eastAsiaTheme="minorHAnsi" w:cs="Arial"/>
                <w:sz w:val="20"/>
                <w:szCs w:val="20"/>
              </w:rPr>
              <w:t>Canadian Food Inspection Agency</w:t>
            </w:r>
          </w:p>
        </w:tc>
        <w:tc>
          <w:tcPr>
            <w:tcW w:w="3119"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53AB54C6" w14:textId="659CD525" w:rsidR="00CC3527" w:rsidRDefault="00CC3527" w:rsidP="00CA4155">
            <w:pPr>
              <w:jc w:val="center"/>
              <w:rPr>
                <w:rFonts w:eastAsiaTheme="minorHAnsi" w:cs="Arial"/>
                <w:sz w:val="20"/>
                <w:szCs w:val="20"/>
              </w:rPr>
            </w:pPr>
            <w:r>
              <w:rPr>
                <w:rFonts w:eastAsiaTheme="minorHAnsi" w:cs="Arial"/>
                <w:sz w:val="20"/>
                <w:szCs w:val="20"/>
              </w:rPr>
              <w:t>Feed approval and cultivation</w:t>
            </w:r>
          </w:p>
        </w:tc>
        <w:tc>
          <w:tcPr>
            <w:tcW w:w="1982" w:type="dxa"/>
            <w:tcBorders>
              <w:top w:val="single" w:sz="4" w:space="0" w:color="auto"/>
              <w:left w:val="nil"/>
              <w:bottom w:val="single" w:sz="4" w:space="0" w:color="auto"/>
              <w:right w:val="single" w:sz="8" w:space="0" w:color="auto"/>
            </w:tcBorders>
            <w:shd w:val="clear" w:color="auto" w:fill="D9D9D9" w:themeFill="background1" w:themeFillShade="D9"/>
            <w:vAlign w:val="center"/>
          </w:tcPr>
          <w:p w14:paraId="6EE00A11" w14:textId="56F69972" w:rsidR="00CC3527" w:rsidRDefault="00CC3527" w:rsidP="00CA4155">
            <w:pPr>
              <w:jc w:val="center"/>
              <w:rPr>
                <w:rFonts w:eastAsiaTheme="minorHAnsi" w:cs="Arial"/>
                <w:sz w:val="20"/>
                <w:szCs w:val="20"/>
              </w:rPr>
            </w:pPr>
            <w:r>
              <w:rPr>
                <w:rFonts w:eastAsiaTheme="minorHAnsi" w:cs="Arial"/>
                <w:sz w:val="20"/>
                <w:szCs w:val="20"/>
              </w:rPr>
              <w:t>Submitted 2019</w:t>
            </w:r>
          </w:p>
        </w:tc>
      </w:tr>
      <w:tr w:rsidR="00CC3527" w14:paraId="25CC6CD1" w14:textId="77777777" w:rsidTr="00CC3527">
        <w:trPr>
          <w:trHeight w:val="624"/>
        </w:trPr>
        <w:tc>
          <w:tcPr>
            <w:tcW w:w="1158" w:type="dxa"/>
            <w:tcBorders>
              <w:top w:val="single" w:sz="4" w:space="0" w:color="auto"/>
              <w:left w:val="single" w:sz="8" w:space="0" w:color="auto"/>
              <w:bottom w:val="single" w:sz="8" w:space="0" w:color="auto"/>
              <w:right w:val="single" w:sz="8" w:space="0" w:color="auto"/>
            </w:tcBorders>
            <w:vAlign w:val="center"/>
          </w:tcPr>
          <w:p w14:paraId="46EFAB48" w14:textId="02367F8D" w:rsidR="00CC3527" w:rsidRDefault="00CC3527" w:rsidP="00CA4155">
            <w:pPr>
              <w:jc w:val="center"/>
              <w:rPr>
                <w:rFonts w:eastAsiaTheme="minorHAnsi" w:cs="Arial"/>
                <w:sz w:val="20"/>
                <w:szCs w:val="20"/>
              </w:rPr>
            </w:pPr>
            <w:r>
              <w:rPr>
                <w:rFonts w:eastAsiaTheme="minorHAnsi" w:cs="Arial"/>
                <w:sz w:val="20"/>
                <w:szCs w:val="20"/>
              </w:rPr>
              <w:t>Uruguay</w:t>
            </w:r>
          </w:p>
        </w:tc>
        <w:tc>
          <w:tcPr>
            <w:tcW w:w="29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38ABFBC" w14:textId="17FDB823" w:rsidR="00CC3527" w:rsidRDefault="008661E5" w:rsidP="00CA4155">
            <w:pPr>
              <w:jc w:val="center"/>
              <w:rPr>
                <w:rFonts w:eastAsiaTheme="minorHAnsi" w:cs="Arial"/>
                <w:sz w:val="20"/>
                <w:szCs w:val="20"/>
              </w:rPr>
            </w:pPr>
            <w:r>
              <w:rPr>
                <w:rFonts w:eastAsiaTheme="minorHAnsi" w:cs="Arial"/>
                <w:sz w:val="20"/>
                <w:szCs w:val="20"/>
              </w:rPr>
              <w:t>Risk Management Commission (CGR)</w:t>
            </w:r>
          </w:p>
        </w:tc>
        <w:tc>
          <w:tcPr>
            <w:tcW w:w="3119" w:type="dxa"/>
            <w:tcBorders>
              <w:top w:val="single" w:sz="4" w:space="0" w:color="auto"/>
              <w:left w:val="nil"/>
              <w:bottom w:val="single" w:sz="8" w:space="0" w:color="auto"/>
              <w:right w:val="single" w:sz="8" w:space="0" w:color="auto"/>
            </w:tcBorders>
            <w:vAlign w:val="center"/>
          </w:tcPr>
          <w:p w14:paraId="2CEA77E6" w14:textId="7E0A33AE" w:rsidR="00CC3527" w:rsidRDefault="008661E5" w:rsidP="00CA4155">
            <w:pPr>
              <w:jc w:val="center"/>
              <w:rPr>
                <w:rFonts w:eastAsiaTheme="minorHAnsi" w:cs="Arial"/>
                <w:sz w:val="20"/>
                <w:szCs w:val="20"/>
              </w:rPr>
            </w:pPr>
            <w:r>
              <w:rPr>
                <w:rFonts w:eastAsiaTheme="minorHAnsi" w:cs="Arial"/>
                <w:sz w:val="20"/>
                <w:szCs w:val="20"/>
              </w:rPr>
              <w:t>Food and feed approval</w:t>
            </w:r>
          </w:p>
        </w:tc>
        <w:tc>
          <w:tcPr>
            <w:tcW w:w="1982" w:type="dxa"/>
            <w:tcBorders>
              <w:top w:val="single" w:sz="4" w:space="0" w:color="auto"/>
              <w:left w:val="nil"/>
              <w:bottom w:val="single" w:sz="8" w:space="0" w:color="auto"/>
              <w:right w:val="single" w:sz="8" w:space="0" w:color="auto"/>
            </w:tcBorders>
            <w:vAlign w:val="center"/>
          </w:tcPr>
          <w:p w14:paraId="3A067BE9" w14:textId="432A2D25" w:rsidR="00CC3527" w:rsidRDefault="008661E5" w:rsidP="00CA4155">
            <w:pPr>
              <w:jc w:val="center"/>
              <w:rPr>
                <w:rFonts w:eastAsiaTheme="minorHAnsi" w:cs="Arial"/>
                <w:sz w:val="20"/>
                <w:szCs w:val="20"/>
              </w:rPr>
            </w:pPr>
            <w:r>
              <w:rPr>
                <w:rFonts w:eastAsiaTheme="minorHAnsi" w:cs="Arial"/>
                <w:sz w:val="20"/>
                <w:szCs w:val="20"/>
              </w:rPr>
              <w:t>Submitted 2019</w:t>
            </w:r>
          </w:p>
        </w:tc>
      </w:tr>
    </w:tbl>
    <w:p w14:paraId="73F5A03E" w14:textId="77777777" w:rsidR="000B10D8" w:rsidRDefault="000B10D8" w:rsidP="000B10D8"/>
    <w:p w14:paraId="62F15E0A" w14:textId="77777777" w:rsidR="006163D4" w:rsidRDefault="006163D4" w:rsidP="00BE3818"/>
    <w:p w14:paraId="4D2A8D2B" w14:textId="626F4D32" w:rsidR="00BE3818" w:rsidRDefault="000B10D8" w:rsidP="00BE3818">
      <w:pPr>
        <w:rPr>
          <w:lang w:bidi="ar-SA"/>
        </w:rPr>
      </w:pPr>
      <w:r>
        <w:t>Further other relevant matters are considered below</w:t>
      </w:r>
      <w:r>
        <w:rPr>
          <w:lang w:bidi="ar-SA"/>
        </w:rPr>
        <w:t>.</w:t>
      </w:r>
    </w:p>
    <w:p w14:paraId="74767E03" w14:textId="7B8FFA97" w:rsidR="00022DBC" w:rsidRPr="00914030" w:rsidRDefault="00BE3818" w:rsidP="00022DBC">
      <w:pPr>
        <w:pStyle w:val="Heading3"/>
      </w:pPr>
      <w:bookmarkStart w:id="55" w:name="_Toc36207366"/>
      <w:bookmarkStart w:id="56" w:name="_Toc300761897"/>
      <w:bookmarkStart w:id="57" w:name="_Toc300933440"/>
      <w:r>
        <w:t>2.</w:t>
      </w:r>
      <w:r w:rsidR="000B10D8">
        <w:t>4</w:t>
      </w:r>
      <w:r>
        <w:t>.2</w:t>
      </w:r>
      <w:r w:rsidR="00022DBC" w:rsidRPr="00914030">
        <w:t>.</w:t>
      </w:r>
      <w:r w:rsidR="00022DBC" w:rsidRPr="00914030">
        <w:tab/>
      </w:r>
      <w:r>
        <w:t>Subsection 18(1)</w:t>
      </w:r>
      <w:bookmarkEnd w:id="55"/>
      <w:r>
        <w:t xml:space="preserve"> </w:t>
      </w:r>
      <w:bookmarkEnd w:id="56"/>
      <w:bookmarkEnd w:id="57"/>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450016BC" w:rsidR="00022DBC" w:rsidRPr="00914030" w:rsidRDefault="00BE3818" w:rsidP="00022DBC">
      <w:pPr>
        <w:pStyle w:val="Heading4"/>
        <w:rPr>
          <w:lang w:eastAsia="en-AU"/>
        </w:rPr>
      </w:pPr>
      <w:bookmarkStart w:id="58" w:name="_Toc297029117"/>
      <w:bookmarkStart w:id="59" w:name="_Toc300761898"/>
      <w:bookmarkStart w:id="60" w:name="_Toc300933441"/>
      <w:r>
        <w:rPr>
          <w:lang w:eastAsia="en-AU"/>
        </w:rPr>
        <w:t>2.</w:t>
      </w:r>
      <w:r w:rsidR="000B10D8">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58"/>
      <w:bookmarkEnd w:id="59"/>
      <w:bookmarkEnd w:id="60"/>
    </w:p>
    <w:p w14:paraId="37E4AEF8" w14:textId="43DDF585" w:rsidR="000B10D8" w:rsidRPr="00DA1ABB" w:rsidRDefault="000B10D8" w:rsidP="000B10D8">
      <w:pPr>
        <w:rPr>
          <w:color w:val="000000" w:themeColor="text1"/>
        </w:rPr>
      </w:pPr>
      <w:bookmarkStart w:id="61" w:name="_Toc300761899"/>
      <w:bookmarkStart w:id="62" w:name="_Toc300933442"/>
      <w:r>
        <w:rPr>
          <w:color w:val="000000" w:themeColor="text1"/>
        </w:rPr>
        <w:t>Food derived from GMB151 has been assessed based on</w:t>
      </w:r>
      <w:r w:rsidRPr="00DA1ABB">
        <w:rPr>
          <w:color w:val="000000" w:themeColor="text1"/>
        </w:rPr>
        <w:t xml:space="preserve"> the </w:t>
      </w:r>
      <w:r>
        <w:rPr>
          <w:color w:val="000000" w:themeColor="text1"/>
        </w:rPr>
        <w:t xml:space="preserve">data requirements provided in the FSANZ </w:t>
      </w:r>
      <w:hyperlink r:id="rId21" w:history="1">
        <w:r w:rsidRPr="00857987">
          <w:rPr>
            <w:rStyle w:val="Hyperlink"/>
            <w:i/>
          </w:rPr>
          <w:t>Application Handbook</w:t>
        </w:r>
      </w:hyperlink>
      <w:r>
        <w:rPr>
          <w:rStyle w:val="FootnoteReference"/>
          <w:i/>
          <w:color w:val="000000" w:themeColor="text1"/>
        </w:rPr>
        <w:footnoteReference w:id="3"/>
      </w:r>
      <w:r>
        <w:rPr>
          <w:color w:val="000000" w:themeColor="text1"/>
        </w:rPr>
        <w:t xml:space="preserve"> which, in turn reflect internationally-accepted GM food safety assessment guidelines.</w:t>
      </w:r>
      <w:r w:rsidRPr="00DA1ABB">
        <w:rPr>
          <w:color w:val="000000" w:themeColor="text1"/>
        </w:rPr>
        <w:t xml:space="preserve"> No public health and safety concerns were identified in this assessment. Based on the available evidence, including detailed studies provided by the </w:t>
      </w:r>
      <w:r>
        <w:rPr>
          <w:color w:val="000000" w:themeColor="text1"/>
        </w:rPr>
        <w:t>Applicant, food derived from GMB151</w:t>
      </w:r>
      <w:r w:rsidRPr="00DA1ABB">
        <w:rPr>
          <w:color w:val="000000" w:themeColor="text1"/>
        </w:rPr>
        <w:t xml:space="preserve"> is considered as safe and wholesome as food derived from other commercial </w:t>
      </w:r>
      <w:r>
        <w:rPr>
          <w:color w:val="000000" w:themeColor="text1"/>
        </w:rPr>
        <w:t>soybean lines</w:t>
      </w:r>
      <w:r w:rsidRPr="00DA1ABB">
        <w:rPr>
          <w:color w:val="000000" w:themeColor="text1"/>
        </w:rPr>
        <w:t>.</w:t>
      </w:r>
    </w:p>
    <w:p w14:paraId="04199EC5" w14:textId="748EDF7D" w:rsidR="00022DBC" w:rsidRPr="00914030" w:rsidRDefault="00BE3818" w:rsidP="00022DBC">
      <w:pPr>
        <w:pStyle w:val="Heading4"/>
        <w:rPr>
          <w:lang w:eastAsia="en-AU"/>
        </w:rPr>
      </w:pPr>
      <w:r>
        <w:rPr>
          <w:lang w:eastAsia="en-AU"/>
        </w:rPr>
        <w:t>2.</w:t>
      </w:r>
      <w:r w:rsidR="000B10D8">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 xml:space="preserve">The provision of adequate information relating to food to enable </w:t>
      </w:r>
      <w:r w:rsidR="00022DBC" w:rsidRPr="00914030">
        <w:rPr>
          <w:lang w:eastAsia="en-AU"/>
        </w:rPr>
        <w:lastRenderedPageBreak/>
        <w:t>consumers to make informed choices</w:t>
      </w:r>
      <w:bookmarkEnd w:id="61"/>
      <w:bookmarkEnd w:id="62"/>
    </w:p>
    <w:p w14:paraId="5B25D5CF" w14:textId="52560184" w:rsidR="000B10D8" w:rsidRPr="00BE3818" w:rsidRDefault="000B10D8" w:rsidP="000B10D8">
      <w:pPr>
        <w:rPr>
          <w:color w:val="00B050"/>
        </w:rPr>
      </w:pPr>
      <w:bookmarkStart w:id="63" w:name="_Toc300761900"/>
      <w:bookmarkStart w:id="64" w:name="_Toc300933443"/>
      <w:r w:rsidRPr="00DA1ABB">
        <w:rPr>
          <w:color w:val="000000" w:themeColor="text1"/>
        </w:rPr>
        <w:t>In accordance with existing labelling provisions</w:t>
      </w:r>
      <w:r>
        <w:rPr>
          <w:color w:val="000000" w:themeColor="text1"/>
        </w:rPr>
        <w:t xml:space="preserve"> in the Code, food derived from GMB151</w:t>
      </w:r>
      <w:r w:rsidRPr="00DA1ABB">
        <w:rPr>
          <w:color w:val="000000" w:themeColor="text1"/>
        </w:rPr>
        <w:t xml:space="preserve"> would be </w:t>
      </w:r>
      <w:r>
        <w:rPr>
          <w:color w:val="000000" w:themeColor="text1"/>
        </w:rPr>
        <w:t xml:space="preserve">required to be </w:t>
      </w:r>
      <w:r w:rsidRPr="00DA1ABB">
        <w:rPr>
          <w:color w:val="000000" w:themeColor="text1"/>
        </w:rPr>
        <w:t>labelled as ‘genetically modified’ if it contains novel DNA</w:t>
      </w:r>
      <w:r>
        <w:rPr>
          <w:color w:val="000000" w:themeColor="text1"/>
        </w:rPr>
        <w:t xml:space="preserve"> or novel protein</w:t>
      </w:r>
      <w:r w:rsidRPr="00DA1ABB">
        <w:rPr>
          <w:color w:val="000000" w:themeColor="text1"/>
        </w:rPr>
        <w:t xml:space="preserve"> (</w:t>
      </w:r>
      <w:r w:rsidRPr="00C600C8">
        <w:rPr>
          <w:color w:val="000000" w:themeColor="text1"/>
        </w:rPr>
        <w:t>see Section 2.2.1).</w:t>
      </w:r>
    </w:p>
    <w:p w14:paraId="3F7093C2" w14:textId="1A33E786" w:rsidR="00022DBC" w:rsidRPr="00914030" w:rsidRDefault="00BE3818" w:rsidP="00022DBC">
      <w:pPr>
        <w:pStyle w:val="Heading4"/>
        <w:rPr>
          <w:lang w:eastAsia="en-AU"/>
        </w:rPr>
      </w:pPr>
      <w:r>
        <w:rPr>
          <w:lang w:eastAsia="en-AU"/>
        </w:rPr>
        <w:t>2.</w:t>
      </w:r>
      <w:r w:rsidR="000B10D8">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3"/>
      <w:bookmarkEnd w:id="64"/>
    </w:p>
    <w:p w14:paraId="5CE14CB8" w14:textId="09A8FE29" w:rsidR="00022DBC" w:rsidRPr="00BE3818" w:rsidRDefault="000B10D8" w:rsidP="00022DBC">
      <w:pPr>
        <w:rPr>
          <w:color w:val="00B050"/>
        </w:rPr>
      </w:pPr>
      <w:r w:rsidRPr="00DA1ABB">
        <w:rPr>
          <w:color w:val="000000" w:themeColor="text1"/>
        </w:rPr>
        <w:t xml:space="preserve">The provision of detection methodology by the </w:t>
      </w:r>
      <w:r w:rsidR="000410E3">
        <w:rPr>
          <w:color w:val="000000" w:themeColor="text1"/>
        </w:rPr>
        <w:t>a</w:t>
      </w:r>
      <w:r w:rsidR="000410E3" w:rsidRPr="00DA1ABB">
        <w:rPr>
          <w:color w:val="000000" w:themeColor="text1"/>
        </w:rPr>
        <w:t xml:space="preserve">pplicant </w:t>
      </w:r>
      <w:r w:rsidRPr="00DA1ABB">
        <w:rPr>
          <w:color w:val="000000" w:themeColor="text1"/>
        </w:rPr>
        <w:t>(</w:t>
      </w:r>
      <w:r>
        <w:rPr>
          <w:color w:val="000000" w:themeColor="text1"/>
        </w:rPr>
        <w:t>as described in</w:t>
      </w:r>
      <w:r w:rsidRPr="00C600C8">
        <w:rPr>
          <w:color w:val="000000" w:themeColor="text1"/>
        </w:rPr>
        <w:t xml:space="preserve"> Section 2.2.2) addresses</w:t>
      </w:r>
      <w:r w:rsidRPr="00DA1ABB">
        <w:rPr>
          <w:color w:val="000000" w:themeColor="text1"/>
        </w:rPr>
        <w:t xml:space="preserve"> this objective</w:t>
      </w:r>
      <w:r>
        <w:rPr>
          <w:color w:val="000000" w:themeColor="text1"/>
        </w:rPr>
        <w:t>.</w:t>
      </w:r>
    </w:p>
    <w:p w14:paraId="4A49277A" w14:textId="639DB187" w:rsidR="00022DBC" w:rsidRPr="00914030" w:rsidRDefault="00B51E03" w:rsidP="00B51E03">
      <w:pPr>
        <w:pStyle w:val="Heading3"/>
      </w:pPr>
      <w:bookmarkStart w:id="65" w:name="_Toc300761901"/>
      <w:bookmarkStart w:id="66" w:name="_Toc300933444"/>
      <w:bookmarkStart w:id="67" w:name="_Toc36207367"/>
      <w:r>
        <w:t>2.</w:t>
      </w:r>
      <w:r w:rsidR="000B10D8">
        <w:t>4</w:t>
      </w:r>
      <w:r>
        <w:t>.3</w:t>
      </w:r>
      <w:r w:rsidR="00022DBC" w:rsidRPr="00914030">
        <w:tab/>
        <w:t xml:space="preserve">Subsection 18(2) </w:t>
      </w:r>
      <w:bookmarkEnd w:id="65"/>
      <w:bookmarkEnd w:id="66"/>
      <w:r w:rsidR="00022DBC" w:rsidRPr="00914030">
        <w:t>considerations</w:t>
      </w:r>
      <w:bookmarkEnd w:id="67"/>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56288FFF" w14:textId="77777777" w:rsidR="00527589" w:rsidRDefault="00527589">
      <w:pPr>
        <w:widowControl/>
        <w:rPr>
          <w:rFonts w:cs="Arial"/>
          <w:b/>
          <w:lang w:bidi="ar-SA"/>
        </w:rPr>
      </w:pPr>
      <w:r>
        <w:rPr>
          <w:b/>
        </w:rPr>
        <w:br w:type="page"/>
      </w:r>
    </w:p>
    <w:p w14:paraId="0024E25C" w14:textId="5A67AB6E" w:rsidR="00022DBC" w:rsidRPr="008828D9" w:rsidRDefault="00022DBC" w:rsidP="00022DBC">
      <w:pPr>
        <w:pStyle w:val="FSBullet1"/>
        <w:rPr>
          <w:b/>
        </w:rPr>
      </w:pPr>
      <w:r w:rsidRPr="008828D9">
        <w:rPr>
          <w:b/>
        </w:rPr>
        <w:lastRenderedPageBreak/>
        <w:t>the need for standards to be based on risk analysis using the best available scientific evidence</w:t>
      </w:r>
    </w:p>
    <w:p w14:paraId="220C933A" w14:textId="77777777" w:rsidR="008828D9" w:rsidRDefault="008828D9" w:rsidP="008828D9">
      <w:pPr>
        <w:rPr>
          <w:lang w:bidi="ar-SA"/>
        </w:rPr>
      </w:pPr>
    </w:p>
    <w:p w14:paraId="5778ED90" w14:textId="2D5D320B" w:rsidR="008828D9" w:rsidRDefault="000B10D8" w:rsidP="008828D9">
      <w:pPr>
        <w:rPr>
          <w:color w:val="000000" w:themeColor="text1"/>
        </w:rPr>
      </w:pPr>
      <w:r w:rsidRPr="00DA1ABB">
        <w:rPr>
          <w:color w:val="000000" w:themeColor="text1"/>
        </w:rPr>
        <w:t xml:space="preserve">FSANZ’s approach to the safety assessment of all GM foods applies concepts and principles outlined in the Codex Principles for the Risk Analysis of Foods derived from Biotechnology </w:t>
      </w:r>
      <w:r>
        <w:rPr>
          <w:color w:val="000000" w:themeColor="text1"/>
        </w:rPr>
        <w:t>(Codex, 200</w:t>
      </w:r>
      <w:r w:rsidR="00321C4B">
        <w:rPr>
          <w:color w:val="000000" w:themeColor="text1"/>
        </w:rPr>
        <w:t>9)</w:t>
      </w:r>
      <w:r w:rsidRPr="00DA1ABB">
        <w:rPr>
          <w:color w:val="000000" w:themeColor="text1"/>
        </w:rPr>
        <w:t xml:space="preserve">. Based on these principles, the </w:t>
      </w:r>
      <w:r>
        <w:rPr>
          <w:color w:val="000000" w:themeColor="text1"/>
        </w:rPr>
        <w:t>risk analysis undertaken for GMB151</w:t>
      </w:r>
      <w:r w:rsidRPr="00DA1ABB">
        <w:rPr>
          <w:color w:val="000000" w:themeColor="text1"/>
        </w:rPr>
        <w:t xml:space="preserve"> used the best scientific evidence available. The </w:t>
      </w:r>
      <w:r w:rsidR="000410E3">
        <w:rPr>
          <w:color w:val="000000" w:themeColor="text1"/>
        </w:rPr>
        <w:t>a</w:t>
      </w:r>
      <w:r w:rsidR="000410E3" w:rsidRPr="00DA1ABB">
        <w:rPr>
          <w:color w:val="000000" w:themeColor="text1"/>
        </w:rPr>
        <w:t xml:space="preserve">pplicant </w:t>
      </w:r>
      <w:r w:rsidRPr="00DA1ABB">
        <w:rPr>
          <w:color w:val="000000" w:themeColor="text1"/>
        </w:rPr>
        <w:t>submitted a comprehensive dossier of quality-assured raw experimental data. In addition to the information supplied by the Applicant, other available resource material including published scientific literature and general technical information was used in the safety assessment.</w:t>
      </w:r>
    </w:p>
    <w:p w14:paraId="39CC3572" w14:textId="3F3AF4CC" w:rsidR="00943D1C" w:rsidRDefault="00943D1C" w:rsidP="008828D9">
      <w:pPr>
        <w:rPr>
          <w:color w:val="00B050"/>
        </w:rPr>
      </w:pPr>
    </w:p>
    <w:p w14:paraId="5E6E6B53" w14:textId="50A7A03D"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35D1E873" w14:textId="0FDD322B" w:rsidR="008828D9" w:rsidRPr="00BE3818" w:rsidRDefault="000B10D8" w:rsidP="008828D9">
      <w:pPr>
        <w:rPr>
          <w:color w:val="00B050"/>
        </w:rPr>
      </w:pPr>
      <w:r w:rsidRPr="00DA1ABB">
        <w:rPr>
          <w:color w:val="000000" w:themeColor="text1"/>
        </w:rPr>
        <w:t>This is not a consideration as there are no relevant international standards.</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14EE20ED" w14:textId="7221050A" w:rsidR="008828D9" w:rsidRPr="00BE3818" w:rsidRDefault="000B10D8" w:rsidP="008828D9">
      <w:pPr>
        <w:rPr>
          <w:color w:val="00B050"/>
        </w:rPr>
      </w:pPr>
      <w:r w:rsidRPr="00DA1ABB">
        <w:rPr>
          <w:color w:val="000000" w:themeColor="text1"/>
        </w:rPr>
        <w:t xml:space="preserve">The inclusion of GM foods in the food supply, providing there are no safety concerns, allows for innovation by developers and a widening of the technological base </w:t>
      </w:r>
      <w:r>
        <w:rPr>
          <w:color w:val="000000" w:themeColor="text1"/>
        </w:rPr>
        <w:t xml:space="preserve">for producing foods. </w:t>
      </w:r>
      <w:r w:rsidR="00996C3B">
        <w:rPr>
          <w:color w:val="000000" w:themeColor="text1"/>
        </w:rPr>
        <w:t>Soybean</w:t>
      </w:r>
      <w:r>
        <w:rPr>
          <w:color w:val="000000" w:themeColor="text1"/>
        </w:rPr>
        <w:t xml:space="preserve"> line </w:t>
      </w:r>
      <w:r w:rsidR="00996C3B">
        <w:rPr>
          <w:color w:val="000000" w:themeColor="text1"/>
        </w:rPr>
        <w:t>GMB151</w:t>
      </w:r>
      <w:r w:rsidRPr="00DA1ABB">
        <w:rPr>
          <w:color w:val="000000" w:themeColor="text1"/>
        </w:rPr>
        <w:t xml:space="preserve"> is a new food crop designed to</w:t>
      </w:r>
      <w:r>
        <w:rPr>
          <w:color w:val="000000" w:themeColor="text1"/>
        </w:rPr>
        <w:t xml:space="preserve"> provide growers with additional </w:t>
      </w:r>
      <w:r w:rsidR="00996C3B">
        <w:rPr>
          <w:color w:val="000000" w:themeColor="text1"/>
        </w:rPr>
        <w:t>nematode</w:t>
      </w:r>
      <w:r>
        <w:rPr>
          <w:color w:val="000000" w:themeColor="text1"/>
        </w:rPr>
        <w:t xml:space="preserve"> protection for </w:t>
      </w:r>
      <w:r w:rsidR="00996C3B">
        <w:rPr>
          <w:color w:val="000000" w:themeColor="text1"/>
        </w:rPr>
        <w:t>soybean</w:t>
      </w:r>
      <w:r>
        <w:rPr>
          <w:color w:val="000000" w:themeColor="text1"/>
        </w:rPr>
        <w:t xml:space="preserve"> farming systems.</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0557580A" w14:textId="15071E2A" w:rsidR="008828D9" w:rsidRPr="00BE3818" w:rsidRDefault="000B10D8" w:rsidP="008828D9">
      <w:pPr>
        <w:rPr>
          <w:color w:val="00B050"/>
        </w:rPr>
      </w:pPr>
      <w:r>
        <w:rPr>
          <w:color w:val="000000" w:themeColor="text1"/>
        </w:rPr>
        <w:t>Issues related to consumer information and safety are considered in Section 2.2 and 2.3 above.</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8093915" w14:textId="4B28E70C" w:rsidR="00022DBC" w:rsidRPr="00E75054" w:rsidRDefault="000B10D8" w:rsidP="00022DBC">
      <w:pPr>
        <w:rPr>
          <w:color w:val="00B050"/>
        </w:rPr>
      </w:pPr>
      <w:r w:rsidRPr="00DA1ABB">
        <w:rPr>
          <w:color w:val="000000" w:themeColor="text1"/>
        </w:rPr>
        <w:t>No specific policy guidelines have been developed</w:t>
      </w:r>
      <w:r>
        <w:rPr>
          <w:color w:val="000000" w:themeColor="text1"/>
        </w:rPr>
        <w:t>.</w:t>
      </w:r>
    </w:p>
    <w:p w14:paraId="24DFA58F" w14:textId="77777777" w:rsidR="00E520FE" w:rsidRDefault="00E520FE" w:rsidP="00DD3C5E"/>
    <w:p w14:paraId="32DF2B01" w14:textId="331EBC6C" w:rsidR="005F7342" w:rsidRPr="00932F14" w:rsidRDefault="00867B23" w:rsidP="00E203C2">
      <w:pPr>
        <w:pStyle w:val="Heading1"/>
      </w:pPr>
      <w:bookmarkStart w:id="68" w:name="_Toc286391014"/>
      <w:bookmarkStart w:id="69" w:name="_Toc175381455"/>
      <w:bookmarkStart w:id="70" w:name="_Toc300933445"/>
      <w:bookmarkStart w:id="71" w:name="_Toc36207368"/>
      <w:bookmarkEnd w:id="45"/>
      <w:bookmarkEnd w:id="26"/>
      <w:bookmarkEnd w:id="27"/>
      <w:bookmarkEnd w:id="28"/>
      <w:bookmarkEnd w:id="29"/>
      <w:bookmarkEnd w:id="30"/>
      <w:bookmarkEnd w:id="31"/>
      <w:r>
        <w:lastRenderedPageBreak/>
        <w:t>3</w:t>
      </w:r>
      <w:r w:rsidR="00F604DE">
        <w:tab/>
      </w:r>
      <w:bookmarkEnd w:id="68"/>
      <w:bookmarkEnd w:id="69"/>
      <w:bookmarkEnd w:id="70"/>
      <w:r w:rsidR="00D14405">
        <w:t xml:space="preserve">Draft </w:t>
      </w:r>
      <w:r w:rsidR="00D14405" w:rsidRPr="000B10D8">
        <w:t>variation</w:t>
      </w:r>
      <w:bookmarkEnd w:id="71"/>
    </w:p>
    <w:p w14:paraId="5BC96C98" w14:textId="77777777" w:rsidR="000B10D8" w:rsidRDefault="000B10D8" w:rsidP="000B10D8">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w:t>
      </w:r>
      <w:r w:rsidRPr="00E63244">
        <w:t xml:space="preserve"> </w:t>
      </w:r>
      <w:r>
        <w:t xml:space="preserve">the date of </w:t>
      </w:r>
      <w:r w:rsidRPr="00E63244">
        <w:t>gazettal.</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924C80" w:rsidRDefault="00D26814" w:rsidP="002432EE">
      <w:pPr>
        <w:rPr>
          <w:rFonts w:cs="Arial"/>
          <w:color w:val="FF0000"/>
        </w:rPr>
      </w:pPr>
      <w:bookmarkStart w:id="72" w:name="_Toc11735643"/>
      <w:bookmarkStart w:id="73" w:name="_Toc29883130"/>
      <w:bookmarkStart w:id="74" w:name="_Toc41906817"/>
      <w:bookmarkStart w:id="75" w:name="_Toc41907564"/>
      <w:bookmarkStart w:id="76" w:name="_Toc43112360"/>
    </w:p>
    <w:p w14:paraId="30A1B3E9" w14:textId="77777777" w:rsidR="00924C80" w:rsidRPr="00857987" w:rsidRDefault="00867B23" w:rsidP="00E75054">
      <w:pPr>
        <w:pStyle w:val="Heading1"/>
      </w:pPr>
      <w:bookmarkStart w:id="77" w:name="_Toc300933452"/>
      <w:bookmarkStart w:id="78" w:name="_Toc36207369"/>
      <w:r w:rsidRPr="00857987">
        <w:t>4</w:t>
      </w:r>
      <w:r w:rsidR="00924C80" w:rsidRPr="00857987">
        <w:tab/>
        <w:t>R</w:t>
      </w:r>
      <w:bookmarkEnd w:id="77"/>
      <w:r w:rsidR="006C28E2" w:rsidRPr="00857987">
        <w:t>eferences</w:t>
      </w:r>
      <w:bookmarkEnd w:id="78"/>
    </w:p>
    <w:bookmarkEnd w:id="72"/>
    <w:bookmarkEnd w:id="73"/>
    <w:bookmarkEnd w:id="74"/>
    <w:bookmarkEnd w:id="75"/>
    <w:bookmarkEnd w:id="76"/>
    <w:p w14:paraId="606E515A" w14:textId="17F72850" w:rsidR="00321C4B" w:rsidRDefault="00321C4B" w:rsidP="00321C4B">
      <w:pPr>
        <w:spacing w:after="120"/>
        <w:rPr>
          <w:rStyle w:val="Hyperlink"/>
          <w:sz w:val="20"/>
          <w:szCs w:val="20"/>
          <w:lang w:bidi="ar-SA"/>
        </w:rPr>
      </w:pPr>
      <w:r w:rsidRPr="003F5945">
        <w:rPr>
          <w:sz w:val="20"/>
          <w:szCs w:val="20"/>
          <w:lang w:bidi="ar-SA"/>
        </w:rPr>
        <w:t>C</w:t>
      </w:r>
      <w:r>
        <w:rPr>
          <w:sz w:val="20"/>
          <w:szCs w:val="20"/>
          <w:lang w:bidi="ar-SA"/>
        </w:rPr>
        <w:t>odex (2009</w:t>
      </w:r>
      <w:r w:rsidRPr="003F5945">
        <w:rPr>
          <w:sz w:val="20"/>
          <w:szCs w:val="20"/>
          <w:lang w:bidi="ar-SA"/>
        </w:rPr>
        <w:t>) Principles for the risk analysis of foods derived from modern biotechnology. CAC/GL 44-2003</w:t>
      </w:r>
      <w:r>
        <w:rPr>
          <w:sz w:val="20"/>
          <w:szCs w:val="20"/>
          <w:lang w:bidi="ar-SA"/>
        </w:rPr>
        <w:t xml:space="preserve"> 2</w:t>
      </w:r>
      <w:r w:rsidRPr="00321C4B">
        <w:rPr>
          <w:sz w:val="20"/>
          <w:szCs w:val="20"/>
          <w:vertAlign w:val="superscript"/>
          <w:lang w:bidi="ar-SA"/>
        </w:rPr>
        <w:t>nd</w:t>
      </w:r>
      <w:r>
        <w:rPr>
          <w:sz w:val="20"/>
          <w:szCs w:val="20"/>
          <w:lang w:bidi="ar-SA"/>
        </w:rPr>
        <w:t xml:space="preserve"> edition</w:t>
      </w:r>
      <w:r w:rsidRPr="003F5945">
        <w:rPr>
          <w:sz w:val="20"/>
          <w:szCs w:val="20"/>
          <w:lang w:bidi="ar-SA"/>
        </w:rPr>
        <w:t xml:space="preserve">. Codex Alimentarius Commission, Rome. </w:t>
      </w:r>
      <w:hyperlink r:id="rId22" w:history="1">
        <w:r w:rsidRPr="001D61F9">
          <w:rPr>
            <w:rStyle w:val="Hyperlink"/>
            <w:sz w:val="20"/>
            <w:szCs w:val="20"/>
            <w:lang w:bidi="ar-SA"/>
          </w:rPr>
          <w:t>http://www.fao.org/3/a1554e/a1554e00.htm</w:t>
        </w:r>
      </w:hyperlink>
    </w:p>
    <w:p w14:paraId="2F636915" w14:textId="02C83C61"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5EBD6DD4"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413E7E33" w:rsidR="00AB0275" w:rsidRDefault="00AB0275" w:rsidP="00AB0275">
      <w:pPr>
        <w:pStyle w:val="Heading2"/>
        <w:ind w:left="0" w:firstLine="0"/>
        <w:rPr>
          <w:i/>
        </w:rPr>
      </w:pPr>
      <w:bookmarkStart w:id="79" w:name="_Toc300933454"/>
      <w:r w:rsidRPr="00932F14">
        <w:br w:type="page"/>
      </w:r>
      <w:bookmarkStart w:id="80" w:name="_Toc29883131"/>
      <w:bookmarkStart w:id="81" w:name="_Toc41906818"/>
      <w:bookmarkStart w:id="82" w:name="_Toc41907565"/>
      <w:bookmarkStart w:id="83" w:name="_Toc120358596"/>
      <w:bookmarkStart w:id="84" w:name="_Toc175381458"/>
      <w:bookmarkStart w:id="85" w:name="_Toc11735644"/>
      <w:bookmarkStart w:id="86" w:name="_Toc415572037"/>
      <w:bookmarkStart w:id="87" w:name="_Toc36207370"/>
      <w:r w:rsidRPr="00932F14">
        <w:lastRenderedPageBreak/>
        <w:t xml:space="preserve">Attachment </w:t>
      </w:r>
      <w:bookmarkEnd w:id="80"/>
      <w:bookmarkEnd w:id="81"/>
      <w:bookmarkEnd w:id="82"/>
      <w:bookmarkEnd w:id="83"/>
      <w:bookmarkEnd w:id="84"/>
      <w:r>
        <w:t>A</w:t>
      </w:r>
      <w:bookmarkStart w:id="88" w:name="_Toc120358597"/>
      <w:bookmarkStart w:id="89" w:name="_Toc175381459"/>
      <w:bookmarkEnd w:id="85"/>
      <w:r>
        <w:t xml:space="preserve"> –</w:t>
      </w:r>
      <w:r w:rsidR="00CA3C65">
        <w:t xml:space="preserve"> </w:t>
      </w:r>
      <w:bookmarkStart w:id="90" w:name="_Toc415572039"/>
      <w:bookmarkEnd w:id="88"/>
      <w:bookmarkEnd w:id="89"/>
      <w:bookmarkEnd w:id="86"/>
      <w:bookmarkEnd w:id="79"/>
      <w:r w:rsidR="00CA3C65">
        <w:t>D</w:t>
      </w:r>
      <w:r>
        <w:t xml:space="preserve">raft </w:t>
      </w:r>
      <w:r w:rsidRPr="00932F14">
        <w:t>variation to the</w:t>
      </w:r>
      <w:r w:rsidRPr="00755F02">
        <w:t xml:space="preserve"> </w:t>
      </w:r>
      <w:r w:rsidRPr="00795D86">
        <w:rPr>
          <w:i/>
        </w:rPr>
        <w:t>Australia New Zealand Food Standards Code</w:t>
      </w:r>
      <w:bookmarkEnd w:id="87"/>
      <w:r>
        <w:rPr>
          <w:i/>
        </w:rPr>
        <w:t xml:space="preserve"> </w:t>
      </w:r>
      <w:bookmarkEnd w:id="90"/>
    </w:p>
    <w:p w14:paraId="217E3D29" w14:textId="72FA222C" w:rsidR="00857987" w:rsidRDefault="00857987" w:rsidP="00857987">
      <w:pPr>
        <w:rPr>
          <w:lang w:bidi="ar-SA"/>
        </w:rPr>
      </w:pPr>
    </w:p>
    <w:p w14:paraId="00FDE42E" w14:textId="1279EC0F" w:rsidR="00857987" w:rsidRDefault="00857987" w:rsidP="00857987">
      <w:pPr>
        <w:rPr>
          <w:lang w:bidi="ar-SA"/>
        </w:rPr>
      </w:pPr>
    </w:p>
    <w:p w14:paraId="4CBF6D44" w14:textId="77777777" w:rsidR="00857987" w:rsidRPr="00500189" w:rsidRDefault="00857987" w:rsidP="00857987">
      <w:pPr>
        <w:rPr>
          <w:lang w:bidi="ar-SA"/>
        </w:rPr>
      </w:pPr>
    </w:p>
    <w:p w14:paraId="66CFB958" w14:textId="77777777" w:rsidR="00857987" w:rsidRPr="00DA1ABB" w:rsidRDefault="00857987" w:rsidP="00857987">
      <w:pPr>
        <w:rPr>
          <w:noProof/>
          <w:color w:val="000000" w:themeColor="text1"/>
          <w:sz w:val="20"/>
          <w:lang w:val="en-AU" w:eastAsia="en-AU"/>
        </w:rPr>
      </w:pPr>
      <w:r w:rsidRPr="00DA1ABB">
        <w:rPr>
          <w:noProof/>
          <w:color w:val="000000" w:themeColor="text1"/>
          <w:sz w:val="20"/>
          <w:lang w:eastAsia="en-GB" w:bidi="ar-SA"/>
        </w:rPr>
        <w:drawing>
          <wp:inline distT="0" distB="0" distL="0" distR="0" wp14:anchorId="70BD4982" wp14:editId="28B9F7F7">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A065789" w14:textId="77777777" w:rsidR="00857987" w:rsidRPr="00DA1ABB" w:rsidRDefault="00857987" w:rsidP="00857987">
      <w:pPr>
        <w:widowControl/>
        <w:pBdr>
          <w:bottom w:val="single" w:sz="4" w:space="1" w:color="auto"/>
        </w:pBdr>
        <w:jc w:val="center"/>
        <w:rPr>
          <w:rFonts w:eastAsiaTheme="minorHAnsi" w:cstheme="minorBidi"/>
          <w:color w:val="000000" w:themeColor="text1"/>
          <w:sz w:val="20"/>
          <w:lang w:eastAsia="en-GB"/>
        </w:rPr>
      </w:pPr>
    </w:p>
    <w:p w14:paraId="7058F231" w14:textId="16C84446" w:rsidR="00857987" w:rsidRPr="00DA1ABB" w:rsidRDefault="00857987" w:rsidP="00857987">
      <w:pPr>
        <w:pBdr>
          <w:bottom w:val="single" w:sz="4" w:space="1" w:color="auto"/>
        </w:pBdr>
        <w:rPr>
          <w:b/>
          <w:color w:val="000000" w:themeColor="text1"/>
          <w:sz w:val="20"/>
        </w:rPr>
      </w:pPr>
      <w:r w:rsidRPr="00DA1ABB">
        <w:rPr>
          <w:rFonts w:cs="Arial"/>
          <w:b/>
          <w:color w:val="000000" w:themeColor="text1"/>
          <w:sz w:val="20"/>
        </w:rPr>
        <w:t xml:space="preserve">Food Standards (Application </w:t>
      </w:r>
      <w:r w:rsidR="00A639BE" w:rsidRPr="00A639BE">
        <w:rPr>
          <w:b/>
          <w:color w:val="000000" w:themeColor="text1"/>
          <w:sz w:val="20"/>
        </w:rPr>
        <w:t xml:space="preserve">A1196 – </w:t>
      </w:r>
      <w:r w:rsidR="007941B0">
        <w:rPr>
          <w:b/>
          <w:color w:val="000000" w:themeColor="text1"/>
          <w:sz w:val="20"/>
        </w:rPr>
        <w:t>F</w:t>
      </w:r>
      <w:r w:rsidR="00A639BE">
        <w:rPr>
          <w:b/>
          <w:color w:val="000000" w:themeColor="text1"/>
          <w:sz w:val="20"/>
        </w:rPr>
        <w:t xml:space="preserve">ood derived from </w:t>
      </w:r>
      <w:r w:rsidR="00A639BE" w:rsidRPr="00A639BE">
        <w:rPr>
          <w:b/>
          <w:color w:val="000000" w:themeColor="text1"/>
          <w:sz w:val="20"/>
        </w:rPr>
        <w:t>derived from nematode-protected and herbicide-tolerant soybean line GMB151</w:t>
      </w:r>
      <w:r w:rsidRPr="00DA1ABB">
        <w:rPr>
          <w:rFonts w:cs="Arial"/>
          <w:b/>
          <w:color w:val="000000" w:themeColor="text1"/>
          <w:sz w:val="20"/>
        </w:rPr>
        <w:t>)</w:t>
      </w:r>
      <w:r w:rsidRPr="00DA1ABB">
        <w:rPr>
          <w:b/>
          <w:color w:val="000000" w:themeColor="text1"/>
          <w:sz w:val="20"/>
        </w:rPr>
        <w:t xml:space="preserve"> Variation</w:t>
      </w:r>
    </w:p>
    <w:p w14:paraId="1F503053" w14:textId="77777777" w:rsidR="00857987" w:rsidRPr="00DA1ABB" w:rsidRDefault="00857987" w:rsidP="00857987">
      <w:pPr>
        <w:pBdr>
          <w:bottom w:val="single" w:sz="4" w:space="1" w:color="auto"/>
        </w:pBdr>
        <w:rPr>
          <w:b/>
          <w:color w:val="000000" w:themeColor="text1"/>
          <w:sz w:val="20"/>
        </w:rPr>
      </w:pPr>
    </w:p>
    <w:p w14:paraId="625A90A1" w14:textId="77777777" w:rsidR="00857987" w:rsidRPr="00DA1ABB" w:rsidRDefault="00857987" w:rsidP="00857987">
      <w:pPr>
        <w:rPr>
          <w:color w:val="000000" w:themeColor="text1"/>
          <w:sz w:val="20"/>
        </w:rPr>
      </w:pPr>
    </w:p>
    <w:p w14:paraId="476B5E55" w14:textId="77777777" w:rsidR="00857987" w:rsidRPr="00DA1ABB" w:rsidRDefault="00857987" w:rsidP="00857987">
      <w:pPr>
        <w:rPr>
          <w:color w:val="000000" w:themeColor="text1"/>
          <w:sz w:val="20"/>
        </w:rPr>
      </w:pPr>
      <w:r w:rsidRPr="00DA1ABB">
        <w:rPr>
          <w:color w:val="000000" w:themeColor="text1"/>
          <w:sz w:val="20"/>
        </w:rPr>
        <w:t xml:space="preserve">The Board of Food Standards Australia New Zealand gives notice of the making of this variation under section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7D0EC7A7" w14:textId="77777777" w:rsidR="00857987" w:rsidRPr="00DA1ABB" w:rsidRDefault="00857987" w:rsidP="00857987">
      <w:pPr>
        <w:rPr>
          <w:color w:val="000000" w:themeColor="text1"/>
          <w:sz w:val="20"/>
        </w:rPr>
      </w:pPr>
    </w:p>
    <w:p w14:paraId="3B0E5DA2" w14:textId="77777777" w:rsidR="00857987" w:rsidRPr="00DA1ABB" w:rsidRDefault="00857987" w:rsidP="00857987">
      <w:pPr>
        <w:rPr>
          <w:color w:val="000000" w:themeColor="text1"/>
          <w:sz w:val="20"/>
        </w:rPr>
      </w:pPr>
      <w:r w:rsidRPr="00DA1ABB">
        <w:rPr>
          <w:color w:val="000000" w:themeColor="text1"/>
          <w:sz w:val="20"/>
        </w:rPr>
        <w:t>Dated [</w:t>
      </w:r>
      <w:r w:rsidRPr="00935AFF">
        <w:rPr>
          <w:color w:val="FF0000"/>
          <w:sz w:val="20"/>
        </w:rPr>
        <w:t xml:space="preserve">To be completed by </w:t>
      </w:r>
      <w:r>
        <w:rPr>
          <w:color w:val="FF0000"/>
          <w:sz w:val="20"/>
        </w:rPr>
        <w:t>the delegate</w:t>
      </w:r>
      <w:r w:rsidRPr="00DA1ABB">
        <w:rPr>
          <w:color w:val="000000" w:themeColor="text1"/>
          <w:sz w:val="20"/>
        </w:rPr>
        <w:t>]</w:t>
      </w:r>
    </w:p>
    <w:p w14:paraId="312AF561" w14:textId="77777777" w:rsidR="00857987" w:rsidRPr="00DA1ABB" w:rsidRDefault="00857987" w:rsidP="00857987">
      <w:pPr>
        <w:rPr>
          <w:color w:val="000000" w:themeColor="text1"/>
          <w:sz w:val="20"/>
        </w:rPr>
      </w:pPr>
    </w:p>
    <w:p w14:paraId="581468CC" w14:textId="77777777" w:rsidR="00857987" w:rsidRPr="00DA1ABB" w:rsidRDefault="00857987" w:rsidP="00857987">
      <w:pPr>
        <w:rPr>
          <w:color w:val="000000" w:themeColor="text1"/>
          <w:sz w:val="20"/>
        </w:rPr>
      </w:pPr>
    </w:p>
    <w:p w14:paraId="22053CCB" w14:textId="77777777" w:rsidR="00857987" w:rsidRPr="00DA1ABB" w:rsidRDefault="00857987" w:rsidP="00857987">
      <w:pPr>
        <w:rPr>
          <w:color w:val="000000" w:themeColor="text1"/>
          <w:sz w:val="20"/>
        </w:rPr>
      </w:pPr>
    </w:p>
    <w:p w14:paraId="3DF9F3B0" w14:textId="77777777" w:rsidR="00857987" w:rsidRPr="00DA1ABB" w:rsidRDefault="00857987" w:rsidP="00857987">
      <w:pPr>
        <w:rPr>
          <w:color w:val="000000" w:themeColor="text1"/>
          <w:sz w:val="20"/>
        </w:rPr>
      </w:pPr>
    </w:p>
    <w:p w14:paraId="39068CC4" w14:textId="77777777" w:rsidR="00857987" w:rsidRPr="00DA1ABB" w:rsidRDefault="00857987" w:rsidP="00857987">
      <w:pPr>
        <w:rPr>
          <w:color w:val="000000" w:themeColor="text1"/>
          <w:sz w:val="20"/>
        </w:rPr>
      </w:pPr>
    </w:p>
    <w:p w14:paraId="4B530F46" w14:textId="77777777" w:rsidR="00857987" w:rsidRDefault="00857987" w:rsidP="00857987">
      <w:pPr>
        <w:rPr>
          <w:color w:val="000000" w:themeColor="text1"/>
          <w:sz w:val="20"/>
        </w:rPr>
      </w:pPr>
      <w:r>
        <w:rPr>
          <w:color w:val="000000" w:themeColor="text1"/>
          <w:sz w:val="20"/>
        </w:rPr>
        <w:t>Scott Crerar</w:t>
      </w:r>
    </w:p>
    <w:p w14:paraId="4C7DC2A0" w14:textId="77777777" w:rsidR="00857987" w:rsidRPr="00DA1ABB" w:rsidRDefault="00857987" w:rsidP="00857987">
      <w:pPr>
        <w:rPr>
          <w:color w:val="000000" w:themeColor="text1"/>
          <w:sz w:val="20"/>
        </w:rPr>
      </w:pPr>
      <w:r w:rsidRPr="00DA1ABB">
        <w:rPr>
          <w:color w:val="000000" w:themeColor="text1"/>
          <w:sz w:val="20"/>
        </w:rPr>
        <w:t>Delegate of the Board of Food Standards Australia New Zealand</w:t>
      </w:r>
    </w:p>
    <w:p w14:paraId="0FA057EF" w14:textId="77777777" w:rsidR="00857987" w:rsidRPr="00DA1ABB" w:rsidRDefault="00857987" w:rsidP="00857987">
      <w:pPr>
        <w:rPr>
          <w:color w:val="000000" w:themeColor="text1"/>
          <w:sz w:val="20"/>
        </w:rPr>
      </w:pPr>
    </w:p>
    <w:p w14:paraId="155A1D34" w14:textId="77777777" w:rsidR="00857987" w:rsidRPr="00296F74" w:rsidRDefault="00857987" w:rsidP="00857987">
      <w:pPr>
        <w:rPr>
          <w:sz w:val="20"/>
        </w:rPr>
      </w:pPr>
    </w:p>
    <w:p w14:paraId="3D1F2244" w14:textId="77777777" w:rsidR="00857987" w:rsidRPr="00296F74" w:rsidRDefault="00857987" w:rsidP="00857987">
      <w:pPr>
        <w:rPr>
          <w:sz w:val="20"/>
        </w:rPr>
      </w:pPr>
    </w:p>
    <w:p w14:paraId="6E726464" w14:textId="77777777" w:rsidR="00857987" w:rsidRPr="00296F74" w:rsidRDefault="00857987" w:rsidP="00857987">
      <w:pPr>
        <w:rPr>
          <w:sz w:val="20"/>
        </w:rPr>
      </w:pPr>
    </w:p>
    <w:p w14:paraId="35823A6D" w14:textId="77777777" w:rsidR="00857987" w:rsidRPr="00296F74" w:rsidRDefault="00857987" w:rsidP="00857987">
      <w:pPr>
        <w:rPr>
          <w:sz w:val="20"/>
        </w:rPr>
      </w:pPr>
    </w:p>
    <w:p w14:paraId="6008493A" w14:textId="77777777" w:rsidR="00857987" w:rsidRPr="00296F74" w:rsidRDefault="00857987" w:rsidP="00857987">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38EE29E9" w14:textId="77777777" w:rsidR="00857987" w:rsidRPr="00296F74" w:rsidRDefault="00857987" w:rsidP="00857987">
      <w:pPr>
        <w:pBdr>
          <w:top w:val="single" w:sz="6" w:space="0" w:color="auto"/>
          <w:left w:val="single" w:sz="6" w:space="0" w:color="auto"/>
          <w:bottom w:val="single" w:sz="6" w:space="0" w:color="auto"/>
          <w:right w:val="single" w:sz="6" w:space="0" w:color="auto"/>
        </w:pBdr>
        <w:rPr>
          <w:sz w:val="20"/>
          <w:lang w:val="en-AU"/>
        </w:rPr>
      </w:pPr>
    </w:p>
    <w:p w14:paraId="23CAA271" w14:textId="77777777" w:rsidR="00857987" w:rsidRPr="00296F74" w:rsidRDefault="00857987" w:rsidP="00857987">
      <w:pPr>
        <w:pBdr>
          <w:top w:val="single" w:sz="6" w:space="0" w:color="auto"/>
          <w:left w:val="single" w:sz="6" w:space="0" w:color="auto"/>
          <w:bottom w:val="single" w:sz="6" w:space="0" w:color="auto"/>
          <w:right w:val="single" w:sz="6" w:space="0" w:color="auto"/>
        </w:pBdr>
        <w:rPr>
          <w:sz w:val="20"/>
          <w:lang w:val="en-AU"/>
        </w:rPr>
      </w:pPr>
      <w:r w:rsidRPr="00296F74">
        <w:rPr>
          <w:sz w:val="20"/>
          <w:lang w:val="en-AU"/>
        </w:rPr>
        <w:t xml:space="preserve">This variation will be published in the Commonwealth of Australia Gazette No. FSC </w:t>
      </w:r>
      <w:r w:rsidRPr="00296F74">
        <w:rPr>
          <w:color w:val="FF0000"/>
          <w:sz w:val="20"/>
          <w:lang w:val="en-AU"/>
        </w:rPr>
        <w:t>XX on XX Month 20XX</w:t>
      </w:r>
      <w:r w:rsidRPr="00296F74">
        <w:rPr>
          <w:sz w:val="20"/>
          <w:lang w:val="en-AU"/>
        </w:rPr>
        <w:t>. This means that this date is the gazettal date for the purposes of the above notice.</w:t>
      </w:r>
    </w:p>
    <w:p w14:paraId="2FC697E0" w14:textId="04761E6C" w:rsidR="00857987" w:rsidRDefault="00857987" w:rsidP="00857987"/>
    <w:p w14:paraId="4279BA8D" w14:textId="2C047C5F" w:rsidR="00857987" w:rsidRDefault="00857987">
      <w:pPr>
        <w:widowControl/>
      </w:pPr>
      <w:r>
        <w:br w:type="page"/>
      </w:r>
    </w:p>
    <w:p w14:paraId="084089F7" w14:textId="77777777" w:rsidR="00857987" w:rsidRPr="006C1225" w:rsidRDefault="00857987" w:rsidP="00857987">
      <w:pPr>
        <w:pStyle w:val="FSCDraftingitemheading"/>
      </w:pPr>
      <w:r w:rsidRPr="006C1225">
        <w:lastRenderedPageBreak/>
        <w:t>1</w:t>
      </w:r>
      <w:r w:rsidRPr="006C1225">
        <w:tab/>
        <w:t>Name</w:t>
      </w:r>
    </w:p>
    <w:p w14:paraId="2EF97730" w14:textId="53B43966" w:rsidR="00857987" w:rsidRPr="00DA1ABB" w:rsidRDefault="00857987" w:rsidP="00857987">
      <w:pPr>
        <w:pStyle w:val="FSCDraftingitem"/>
      </w:pPr>
      <w:r w:rsidRPr="00DA1ABB">
        <w:t xml:space="preserve">This instrument is the </w:t>
      </w:r>
      <w:r w:rsidRPr="008C4853">
        <w:rPr>
          <w:i/>
        </w:rPr>
        <w:t>F</w:t>
      </w:r>
      <w:r>
        <w:rPr>
          <w:i/>
        </w:rPr>
        <w:t xml:space="preserve">ood Standards (Application </w:t>
      </w:r>
      <w:r w:rsidRPr="003B725F">
        <w:rPr>
          <w:i/>
        </w:rPr>
        <w:t>A11</w:t>
      </w:r>
      <w:r>
        <w:rPr>
          <w:i/>
        </w:rPr>
        <w:t>96</w:t>
      </w:r>
      <w:r w:rsidRPr="003B725F">
        <w:rPr>
          <w:i/>
        </w:rPr>
        <w:t xml:space="preserve"> – </w:t>
      </w:r>
      <w:r w:rsidR="00B30A53">
        <w:rPr>
          <w:i/>
        </w:rPr>
        <w:t xml:space="preserve">Food </w:t>
      </w:r>
      <w:r w:rsidRPr="00857987">
        <w:rPr>
          <w:i/>
        </w:rPr>
        <w:t>derived from nematode-protected and herbicide-tolerant soybean line GMB151</w:t>
      </w:r>
      <w:r w:rsidRPr="00EC7738">
        <w:rPr>
          <w:i/>
        </w:rPr>
        <w:t>) Variation</w:t>
      </w:r>
      <w:r w:rsidRPr="00DA1ABB">
        <w:t>.</w:t>
      </w:r>
    </w:p>
    <w:p w14:paraId="335E3797" w14:textId="77777777" w:rsidR="00857987" w:rsidRPr="00DA1ABB" w:rsidRDefault="00857987" w:rsidP="00857987">
      <w:pPr>
        <w:pStyle w:val="FSCDraftingitemheading"/>
      </w:pPr>
      <w:r w:rsidRPr="00DA1ABB">
        <w:t>2</w:t>
      </w:r>
      <w:r w:rsidRPr="00DA1ABB">
        <w:tab/>
        <w:t xml:space="preserve">Variation to a Standard in the </w:t>
      </w:r>
      <w:r w:rsidRPr="00EC7738">
        <w:rPr>
          <w:i/>
        </w:rPr>
        <w:t>Australia New Zealand Food Standards Code</w:t>
      </w:r>
    </w:p>
    <w:p w14:paraId="40877CD0" w14:textId="77777777" w:rsidR="00857987" w:rsidRPr="00DA1ABB" w:rsidRDefault="00857987" w:rsidP="00857987">
      <w:pPr>
        <w:pStyle w:val="FSCDraftingitem"/>
      </w:pPr>
      <w:r w:rsidRPr="00DA1ABB">
        <w:t xml:space="preserve">The Schedule varies a </w:t>
      </w:r>
      <w:r>
        <w:t xml:space="preserve">standard </w:t>
      </w:r>
      <w:r w:rsidRPr="00DA1ABB">
        <w:t xml:space="preserve">in the </w:t>
      </w:r>
      <w:r w:rsidRPr="00DA1ABB">
        <w:rPr>
          <w:i/>
        </w:rPr>
        <w:t>Australia New Zealand Food Standards Code</w:t>
      </w:r>
      <w:r w:rsidRPr="00DA1ABB">
        <w:t>.</w:t>
      </w:r>
    </w:p>
    <w:p w14:paraId="28CC130D" w14:textId="77777777" w:rsidR="00857987" w:rsidRPr="00EC7738" w:rsidRDefault="00857987" w:rsidP="00857987">
      <w:pPr>
        <w:pStyle w:val="FSCDraftingitemheading"/>
      </w:pPr>
      <w:r w:rsidRPr="00DA1ABB">
        <w:t>3</w:t>
      </w:r>
      <w:r w:rsidRPr="00DA1ABB">
        <w:tab/>
        <w:t>Commencement</w:t>
      </w:r>
    </w:p>
    <w:p w14:paraId="3803AB3F" w14:textId="77777777" w:rsidR="00857987" w:rsidRPr="00DA1ABB" w:rsidRDefault="00857987" w:rsidP="00857987">
      <w:pPr>
        <w:pStyle w:val="FSCDraftingitem"/>
      </w:pPr>
      <w:r w:rsidRPr="00DA1ABB">
        <w:t>The variation commences on the date of gazettal.</w:t>
      </w:r>
    </w:p>
    <w:p w14:paraId="7FCD5B56" w14:textId="77777777" w:rsidR="00857987" w:rsidRPr="00EC7738" w:rsidRDefault="00857987" w:rsidP="00857987">
      <w:pPr>
        <w:pStyle w:val="FSCDraftingitemheading"/>
        <w:jc w:val="center"/>
      </w:pPr>
      <w:r w:rsidRPr="00EC7738">
        <w:t>Schedule</w:t>
      </w:r>
    </w:p>
    <w:p w14:paraId="0435EF14" w14:textId="72993AC5" w:rsidR="00857987" w:rsidRPr="00DA1ABB" w:rsidRDefault="00857987" w:rsidP="00857987">
      <w:pPr>
        <w:pStyle w:val="FSCDraftingitem"/>
      </w:pPr>
      <w:r w:rsidRPr="00DA1ABB">
        <w:rPr>
          <w:b/>
        </w:rPr>
        <w:t>[1]</w:t>
      </w:r>
      <w:r w:rsidRPr="00DA1ABB">
        <w:rPr>
          <w:b/>
        </w:rPr>
        <w:tab/>
        <w:t>Schedule 26</w:t>
      </w:r>
      <w:r w:rsidRPr="00DA1ABB">
        <w:t xml:space="preserve"> is varied by inserting in the table to subsection S26—3(4) in</w:t>
      </w:r>
      <w:r w:rsidR="006439AB">
        <w:t xml:space="preserve"> alphabetical order under item 7</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857987" w:rsidRPr="00DA1ABB" w14:paraId="587DE091" w14:textId="77777777" w:rsidTr="00CA4155">
        <w:trPr>
          <w:cantSplit/>
        </w:trPr>
        <w:tc>
          <w:tcPr>
            <w:tcW w:w="903" w:type="dxa"/>
          </w:tcPr>
          <w:p w14:paraId="2421770F" w14:textId="77777777" w:rsidR="00857987" w:rsidRPr="00DA1ABB" w:rsidRDefault="00857987" w:rsidP="00CA4155">
            <w:pPr>
              <w:pStyle w:val="FSCtblPara"/>
              <w:rPr>
                <w:color w:val="000000" w:themeColor="text1"/>
              </w:rPr>
            </w:pPr>
          </w:p>
        </w:tc>
        <w:tc>
          <w:tcPr>
            <w:tcW w:w="1190" w:type="dxa"/>
          </w:tcPr>
          <w:p w14:paraId="32E1350B" w14:textId="77777777" w:rsidR="00857987" w:rsidRPr="00DA1ABB" w:rsidRDefault="00857987" w:rsidP="00CA4155">
            <w:pPr>
              <w:pStyle w:val="FSCtblPara"/>
              <w:rPr>
                <w:color w:val="000000" w:themeColor="text1"/>
              </w:rPr>
            </w:pPr>
          </w:p>
        </w:tc>
        <w:tc>
          <w:tcPr>
            <w:tcW w:w="6979" w:type="dxa"/>
          </w:tcPr>
          <w:p w14:paraId="04BCC27D" w14:textId="525F38E9" w:rsidR="00857987" w:rsidRPr="00DA1ABB" w:rsidRDefault="006439AB" w:rsidP="006439AB">
            <w:pPr>
              <w:pStyle w:val="FSCtblPara"/>
            </w:pPr>
            <w:r>
              <w:t>(q</w:t>
            </w:r>
            <w:r w:rsidR="00857987" w:rsidRPr="00DA1ABB">
              <w:t xml:space="preserve">) </w:t>
            </w:r>
            <w:r w:rsidR="00857987" w:rsidRPr="00DA1ABB">
              <w:tab/>
            </w:r>
            <w:r>
              <w:t>nematode-protected and herbicide-tolerant soybean line GMB151</w:t>
            </w:r>
          </w:p>
        </w:tc>
      </w:tr>
    </w:tbl>
    <w:p w14:paraId="701D0C7D" w14:textId="77777777" w:rsidR="00857987" w:rsidRPr="00296F74" w:rsidRDefault="00857987" w:rsidP="00857987">
      <w:r w:rsidRPr="00296F74">
        <w:br w:type="page"/>
      </w:r>
    </w:p>
    <w:p w14:paraId="3CA0D5A0" w14:textId="77777777" w:rsidR="00AB0275" w:rsidRDefault="002C4A91" w:rsidP="00AB0275">
      <w:pPr>
        <w:pStyle w:val="Heading2"/>
        <w:ind w:left="0" w:firstLine="0"/>
      </w:pPr>
      <w:bookmarkStart w:id="91" w:name="_Toc36207371"/>
      <w:r w:rsidRPr="00932F14">
        <w:lastRenderedPageBreak/>
        <w:t xml:space="preserve">Attachment </w:t>
      </w:r>
      <w:r>
        <w:t xml:space="preserve">B – </w:t>
      </w:r>
      <w:r w:rsidR="00AB0275">
        <w:t>Draft Explanatory Statement</w:t>
      </w:r>
      <w:bookmarkEnd w:id="91"/>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7FCF8AE0" w14:textId="77777777" w:rsidR="00857987" w:rsidRPr="00D13E34" w:rsidRDefault="00857987" w:rsidP="00857987">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80FB539" w14:textId="77777777" w:rsidR="00857987" w:rsidRPr="00D13E34" w:rsidRDefault="00857987" w:rsidP="00857987">
      <w:pPr>
        <w:widowControl/>
        <w:autoSpaceDE w:val="0"/>
        <w:autoSpaceDN w:val="0"/>
        <w:adjustRightInd w:val="0"/>
        <w:rPr>
          <w:rFonts w:eastAsia="Calibri" w:cs="Arial"/>
          <w:bCs/>
          <w:szCs w:val="22"/>
          <w:lang w:val="en-AU" w:bidi="ar-SA"/>
        </w:rPr>
      </w:pPr>
    </w:p>
    <w:p w14:paraId="6DA843AA" w14:textId="77777777" w:rsidR="00857987" w:rsidRPr="00BC5034" w:rsidRDefault="00857987" w:rsidP="00857987">
      <w:pPr>
        <w:widowControl/>
        <w:autoSpaceDE w:val="0"/>
        <w:autoSpaceDN w:val="0"/>
        <w:adjustRightInd w:val="0"/>
        <w:rPr>
          <w:rFonts w:eastAsia="Calibri" w:cs="Arial"/>
          <w:bCs/>
          <w:szCs w:val="22"/>
          <w:lang w:val="en-AU" w:bidi="ar-SA"/>
        </w:rPr>
      </w:pPr>
      <w:r w:rsidRPr="00BC503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B38C98A" w14:textId="77777777" w:rsidR="00857987" w:rsidRPr="000576EB" w:rsidRDefault="00857987" w:rsidP="00857987">
      <w:pPr>
        <w:widowControl/>
        <w:autoSpaceDE w:val="0"/>
        <w:autoSpaceDN w:val="0"/>
        <w:adjustRightInd w:val="0"/>
        <w:rPr>
          <w:rFonts w:eastAsia="Calibri" w:cs="Arial"/>
          <w:bCs/>
          <w:color w:val="FF0000"/>
          <w:szCs w:val="22"/>
          <w:lang w:val="en-AU" w:bidi="ar-SA"/>
        </w:rPr>
      </w:pPr>
    </w:p>
    <w:p w14:paraId="501CFF66" w14:textId="0C549209" w:rsidR="00AB0275" w:rsidRPr="00857987" w:rsidRDefault="00F34ABE" w:rsidP="00AB0275">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w:t>
      </w:r>
      <w:r w:rsidR="00857987" w:rsidRPr="00BC5034">
        <w:rPr>
          <w:rFonts w:eastAsia="Calibri" w:cs="Arial"/>
          <w:bCs/>
          <w:szCs w:val="22"/>
          <w:lang w:val="en-AU" w:bidi="ar-SA"/>
        </w:rPr>
        <w:t xml:space="preserve">accepted </w:t>
      </w:r>
      <w:r w:rsidR="00DC49B6">
        <w:rPr>
          <w:rFonts w:eastAsia="Calibri" w:cs="Arial"/>
          <w:bCs/>
          <w:szCs w:val="22"/>
          <w:lang w:val="en-AU" w:bidi="ar-SA"/>
        </w:rPr>
        <w:t>a</w:t>
      </w:r>
      <w:r w:rsidR="00DC49B6" w:rsidRPr="00BC5034">
        <w:rPr>
          <w:rFonts w:eastAsia="Calibri" w:cs="Arial"/>
          <w:bCs/>
          <w:szCs w:val="22"/>
          <w:lang w:val="en-AU" w:bidi="ar-SA"/>
        </w:rPr>
        <w:t xml:space="preserve">pplication </w:t>
      </w:r>
      <w:r w:rsidR="00857987" w:rsidRPr="00BC5034">
        <w:rPr>
          <w:rFonts w:eastAsia="Calibri" w:cs="Arial"/>
          <w:bCs/>
          <w:szCs w:val="22"/>
          <w:lang w:val="en-AU" w:bidi="ar-SA"/>
        </w:rPr>
        <w:t>A11</w:t>
      </w:r>
      <w:r w:rsidR="00857987">
        <w:rPr>
          <w:rFonts w:eastAsia="Calibri" w:cs="Arial"/>
          <w:bCs/>
          <w:szCs w:val="22"/>
          <w:lang w:val="en-AU" w:bidi="ar-SA"/>
        </w:rPr>
        <w:t>96</w:t>
      </w:r>
      <w:r w:rsidR="00857987" w:rsidRPr="00BC5034">
        <w:rPr>
          <w:rFonts w:eastAsia="Calibri" w:cs="Arial"/>
          <w:bCs/>
          <w:szCs w:val="22"/>
          <w:lang w:val="en-AU" w:bidi="ar-SA"/>
        </w:rPr>
        <w:t xml:space="preserve"> which seeks approval for food derived from </w:t>
      </w:r>
      <w:r w:rsidR="006439AB">
        <w:rPr>
          <w:rFonts w:eastAsia="Calibri" w:cs="Arial"/>
          <w:bCs/>
          <w:szCs w:val="22"/>
          <w:lang w:val="en-AU" w:bidi="ar-SA"/>
        </w:rPr>
        <w:t>soybean</w:t>
      </w:r>
      <w:r w:rsidR="00857987" w:rsidRPr="00BC5034">
        <w:rPr>
          <w:rFonts w:eastAsia="Calibri" w:cs="Arial"/>
          <w:bCs/>
          <w:szCs w:val="22"/>
          <w:lang w:val="en-AU" w:bidi="ar-SA"/>
        </w:rPr>
        <w:t xml:space="preserve"> line </w:t>
      </w:r>
      <w:r w:rsidR="00857987">
        <w:rPr>
          <w:rFonts w:eastAsia="Calibri" w:cs="Arial"/>
          <w:bCs/>
          <w:szCs w:val="22"/>
          <w:lang w:val="en-AU" w:bidi="ar-SA"/>
        </w:rPr>
        <w:t>GMB151</w:t>
      </w:r>
      <w:r w:rsidR="00857987" w:rsidRPr="00BC5034">
        <w:rPr>
          <w:rFonts w:eastAsia="Calibri" w:cs="Arial"/>
          <w:bCs/>
          <w:szCs w:val="22"/>
          <w:lang w:val="en-AU" w:bidi="ar-SA"/>
        </w:rPr>
        <w:t xml:space="preserve">, </w:t>
      </w:r>
      <w:r w:rsidR="00857987">
        <w:rPr>
          <w:rFonts w:eastAsia="Calibri" w:cs="Arial"/>
          <w:bCs/>
          <w:szCs w:val="22"/>
          <w:lang w:val="en-AU" w:bidi="ar-SA"/>
        </w:rPr>
        <w:t xml:space="preserve">genetically modified to be </w:t>
      </w:r>
      <w:r w:rsidR="006439AB">
        <w:rPr>
          <w:rFonts w:eastAsia="Calibri" w:cs="Arial"/>
          <w:bCs/>
          <w:szCs w:val="22"/>
          <w:lang w:val="en-AU" w:bidi="ar-SA"/>
        </w:rPr>
        <w:t>protected from parasitic nematodes and tolerant to HPPD-inhibitor herbicides</w:t>
      </w:r>
      <w:r w:rsidR="00857987" w:rsidRPr="00BC5034">
        <w:rPr>
          <w:rFonts w:eastAsia="Calibri" w:cs="Arial"/>
          <w:bCs/>
          <w:szCs w:val="22"/>
          <w:lang w:val="en-AU" w:bidi="ar-SA"/>
        </w:rPr>
        <w:t xml:space="preserve">. The Authority considered the </w:t>
      </w:r>
      <w:r w:rsidR="00DC49B6">
        <w:rPr>
          <w:rFonts w:eastAsia="Calibri" w:cs="Arial"/>
          <w:bCs/>
          <w:szCs w:val="22"/>
          <w:lang w:val="en-AU" w:bidi="ar-SA"/>
        </w:rPr>
        <w:t>a</w:t>
      </w:r>
      <w:r w:rsidR="00DC49B6" w:rsidRPr="00BC5034">
        <w:rPr>
          <w:rFonts w:eastAsia="Calibri" w:cs="Arial"/>
          <w:bCs/>
          <w:szCs w:val="22"/>
          <w:lang w:val="en-AU" w:bidi="ar-SA"/>
        </w:rPr>
        <w:t xml:space="preserve">pplication </w:t>
      </w:r>
      <w:r w:rsidR="00857987" w:rsidRPr="00BC5034">
        <w:rPr>
          <w:rFonts w:eastAsia="Calibri" w:cs="Arial"/>
          <w:bCs/>
          <w:szCs w:val="22"/>
          <w:lang w:val="en-AU" w:bidi="ar-SA"/>
        </w:rPr>
        <w:t xml:space="preserve">in accordance with Division 1 of Part 3 and has prepared a draft </w:t>
      </w:r>
      <w:r w:rsidR="00857987">
        <w:rPr>
          <w:rFonts w:eastAsia="Calibri" w:cs="Arial"/>
          <w:bCs/>
          <w:szCs w:val="22"/>
          <w:lang w:val="en-AU" w:bidi="ar-SA"/>
        </w:rPr>
        <w:t>variation</w:t>
      </w:r>
      <w:r w:rsidR="00857987" w:rsidRPr="00BC5034">
        <w:rPr>
          <w:rFonts w:eastAsia="Calibri" w:cs="Arial"/>
          <w:bCs/>
          <w:szCs w:val="22"/>
          <w:lang w:val="en-AU" w:bidi="ar-SA"/>
        </w:rPr>
        <w:t xml:space="preserve">. </w:t>
      </w:r>
    </w:p>
    <w:p w14:paraId="037ECBBE" w14:textId="77777777" w:rsidR="00AB0275" w:rsidRPr="00D13E3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2894A070" w14:textId="593BCEC1" w:rsidR="00AB0275" w:rsidRDefault="00857987" w:rsidP="00AB0275">
      <w:pPr>
        <w:rPr>
          <w:color w:val="000000" w:themeColor="text1"/>
          <w:lang w:eastAsia="en-GB"/>
        </w:rPr>
      </w:pPr>
      <w:r>
        <w:rPr>
          <w:color w:val="000000" w:themeColor="text1"/>
          <w:lang w:eastAsia="en-GB"/>
        </w:rPr>
        <w:t>The purpose of the draft variation is to permit the sale of food derived from genetically modified soybean line GMB151.</w:t>
      </w:r>
    </w:p>
    <w:p w14:paraId="277AA090" w14:textId="77777777" w:rsidR="00857987" w:rsidRDefault="00857987"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77777777" w:rsidR="00AB0275" w:rsidRDefault="00AB0275"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1FDB6346" w14:textId="5E3DF0F5" w:rsidR="00AB0275" w:rsidRPr="00D06616" w:rsidRDefault="00AB0275" w:rsidP="00AB0275">
      <w:pPr>
        <w:rPr>
          <w:color w:val="FF0000"/>
          <w:lang w:val="en-AU"/>
        </w:rPr>
      </w:pPr>
      <w:r w:rsidRPr="00F634A1">
        <w:rPr>
          <w:szCs w:val="22"/>
        </w:rPr>
        <w:t xml:space="preserve">In accordance with the </w:t>
      </w:r>
      <w:r w:rsidRPr="00857987">
        <w:rPr>
          <w:szCs w:val="22"/>
        </w:rPr>
        <w:t xml:space="preserve">procedure in Division </w:t>
      </w:r>
      <w:r w:rsidR="00857987" w:rsidRPr="00857987">
        <w:rPr>
          <w:szCs w:val="22"/>
        </w:rPr>
        <w:t>1</w:t>
      </w:r>
      <w:r w:rsidRPr="00857987">
        <w:rPr>
          <w:szCs w:val="22"/>
        </w:rPr>
        <w:t xml:space="preserve"> of Part </w:t>
      </w:r>
      <w:r w:rsidR="00857987" w:rsidRPr="00857987">
        <w:rPr>
          <w:szCs w:val="22"/>
        </w:rPr>
        <w:t>3</w:t>
      </w:r>
      <w:r w:rsidRPr="00857987">
        <w:rPr>
          <w:szCs w:val="22"/>
        </w:rPr>
        <w:t xml:space="preserve"> of the FSANZ Act, </w:t>
      </w:r>
      <w:r w:rsidRPr="00857987">
        <w:rPr>
          <w:rFonts w:eastAsia="Calibri" w:cs="Arial"/>
          <w:bCs/>
          <w:szCs w:val="22"/>
          <w:lang w:val="en-AU" w:bidi="ar-SA"/>
        </w:rPr>
        <w:t>the Authority</w:t>
      </w:r>
      <w:r w:rsidRPr="00857987">
        <w:rPr>
          <w:szCs w:val="22"/>
        </w:rPr>
        <w:t xml:space="preserve">’s consideration of </w:t>
      </w:r>
      <w:r w:rsidR="00DC49B6">
        <w:rPr>
          <w:szCs w:val="22"/>
        </w:rPr>
        <w:t>a</w:t>
      </w:r>
      <w:r w:rsidR="00DC49B6" w:rsidRPr="00857987">
        <w:rPr>
          <w:szCs w:val="22"/>
        </w:rPr>
        <w:t xml:space="preserve">pplication </w:t>
      </w:r>
      <w:r w:rsidRPr="00857987">
        <w:rPr>
          <w:szCs w:val="22"/>
        </w:rPr>
        <w:t>A</w:t>
      </w:r>
      <w:r w:rsidR="00857987" w:rsidRPr="00857987">
        <w:rPr>
          <w:szCs w:val="22"/>
        </w:rPr>
        <w:t>1196</w:t>
      </w:r>
      <w:r w:rsidRPr="00857987">
        <w:rPr>
          <w:szCs w:val="22"/>
        </w:rPr>
        <w:t xml:space="preserve"> will include one round of public consultation following an assessment and the preparation of a draft </w:t>
      </w:r>
      <w:r w:rsidR="00857987" w:rsidRPr="00857987">
        <w:rPr>
          <w:szCs w:val="22"/>
        </w:rPr>
        <w:t>variation</w:t>
      </w:r>
      <w:r w:rsidRPr="00857987">
        <w:rPr>
          <w:szCs w:val="22"/>
        </w:rPr>
        <w:t xml:space="preserve">. </w:t>
      </w:r>
    </w:p>
    <w:p w14:paraId="3E7C2E6D" w14:textId="77777777" w:rsidR="00AB0275" w:rsidRDefault="00AB0275" w:rsidP="00AB0275">
      <w:pPr>
        <w:rPr>
          <w:color w:val="FF0000"/>
        </w:rPr>
      </w:pPr>
    </w:p>
    <w:p w14:paraId="70EE84C5" w14:textId="5ED44337" w:rsidR="00AB0275" w:rsidRPr="00857987" w:rsidRDefault="00857987" w:rsidP="00857987">
      <w:pPr>
        <w:autoSpaceDE w:val="0"/>
        <w:autoSpaceDN w:val="0"/>
      </w:pPr>
      <w:r w:rsidRPr="001A695A">
        <w:t xml:space="preserve">A Regulation Impact Statement was not required because the sale of food derived </w:t>
      </w:r>
      <w:r w:rsidRPr="001A695A">
        <w:lastRenderedPageBreak/>
        <w:t xml:space="preserve">from </w:t>
      </w:r>
      <w:r>
        <w:rPr>
          <w:color w:val="000000" w:themeColor="text1"/>
          <w:lang w:eastAsia="en-GB"/>
        </w:rPr>
        <w:t xml:space="preserve">soybean line </w:t>
      </w:r>
      <w:r>
        <w:t>GMB151</w:t>
      </w:r>
      <w:r w:rsidRPr="001A695A">
        <w:t>, if approved, would be voluntary and would be likely to have a minor impact on business and individuals</w:t>
      </w:r>
      <w:r>
        <w:t xml:space="preserve"> </w:t>
      </w:r>
      <w:r>
        <w:rPr>
          <w:rFonts w:cs="Arial"/>
          <w:color w:val="000000" w:themeColor="text1"/>
        </w:rPr>
        <w:t>(see OBPR ref</w:t>
      </w:r>
      <w:r w:rsidRPr="00801000">
        <w:rPr>
          <w:rFonts w:cs="Arial"/>
          <w:color w:val="000000" w:themeColor="text1"/>
        </w:rPr>
        <w:t xml:space="preserve"> 12065)</w:t>
      </w:r>
      <w:r w:rsidRPr="001A695A">
        <w:t xml:space="preserve">. </w:t>
      </w:r>
    </w:p>
    <w:p w14:paraId="09686C36" w14:textId="77777777" w:rsidR="00AB0275" w:rsidRDefault="00AB0275" w:rsidP="00AB0275">
      <w:pPr>
        <w:widowControl/>
        <w:rPr>
          <w:rFonts w:eastAsiaTheme="minorHAnsi" w:cs="Arial"/>
          <w:b/>
          <w:bCs/>
          <w:szCs w:val="22"/>
          <w:lang w:val="en-AU" w:bidi="ar-SA"/>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3A6CCA10" w14:textId="0243214B" w:rsidR="00857987" w:rsidRPr="002D2C1C" w:rsidRDefault="00857987" w:rsidP="00857987">
      <w:pPr>
        <w:rPr>
          <w:color w:val="000000" w:themeColor="text1"/>
        </w:rPr>
      </w:pPr>
      <w:r>
        <w:rPr>
          <w:color w:val="000000" w:themeColor="text1"/>
        </w:rPr>
        <w:t xml:space="preserve">Item [1] inserts new </w:t>
      </w:r>
      <w:r w:rsidRPr="003B725F">
        <w:rPr>
          <w:color w:val="000000" w:themeColor="text1"/>
        </w:rPr>
        <w:t>paragraph (</w:t>
      </w:r>
      <w:r w:rsidR="006439AB">
        <w:rPr>
          <w:color w:val="000000" w:themeColor="text1"/>
        </w:rPr>
        <w:t>q</w:t>
      </w:r>
      <w:r w:rsidRPr="003B725F">
        <w:rPr>
          <w:color w:val="000000" w:themeColor="text1"/>
        </w:rPr>
        <w:t xml:space="preserve">) into item </w:t>
      </w:r>
      <w:r w:rsidR="006439AB">
        <w:rPr>
          <w:color w:val="000000" w:themeColor="text1"/>
        </w:rPr>
        <w:t>7</w:t>
      </w:r>
      <w:r w:rsidRPr="003B725F">
        <w:rPr>
          <w:color w:val="000000" w:themeColor="text1"/>
        </w:rPr>
        <w:t xml:space="preserve"> in the</w:t>
      </w:r>
      <w:r w:rsidRPr="001E0CD5">
        <w:rPr>
          <w:color w:val="000000" w:themeColor="text1"/>
        </w:rPr>
        <w:t xml:space="preserve"> table to subsection S26—3(4) </w:t>
      </w:r>
      <w:r>
        <w:rPr>
          <w:color w:val="000000" w:themeColor="text1"/>
        </w:rPr>
        <w:t>in</w:t>
      </w:r>
      <w:r w:rsidRPr="001E0CD5">
        <w:rPr>
          <w:color w:val="000000" w:themeColor="text1"/>
        </w:rPr>
        <w:t xml:space="preserve"> Schedule 26. The new paragraph refers to </w:t>
      </w:r>
      <w:r w:rsidR="006439AB">
        <w:rPr>
          <w:color w:val="000000" w:themeColor="text1"/>
        </w:rPr>
        <w:t>‘</w:t>
      </w:r>
      <w:r w:rsidR="006439AB">
        <w:t>nematode-protected and herbicide-tolerant soybean line GMB151’</w:t>
      </w:r>
      <w:r w:rsidRPr="001E0CD5">
        <w:rPr>
          <w:color w:val="000000" w:themeColor="text1"/>
        </w:rPr>
        <w:t>.</w:t>
      </w:r>
      <w:r w:rsidRPr="001E0CD5">
        <w:rPr>
          <w:color w:val="000000" w:themeColor="text1"/>
          <w:lang w:val="en-AU"/>
        </w:rPr>
        <w:t xml:space="preserve"> The effect of the variation is to permit </w:t>
      </w:r>
      <w:r w:rsidRPr="001E0CD5">
        <w:rPr>
          <w:color w:val="000000" w:themeColor="text1"/>
        </w:rPr>
        <w:t xml:space="preserve">the sale of food </w:t>
      </w:r>
      <w:r>
        <w:rPr>
          <w:color w:val="000000" w:themeColor="text1"/>
        </w:rPr>
        <w:t>derived from that soybean</w:t>
      </w:r>
      <w:r w:rsidRPr="001E0CD5">
        <w:rPr>
          <w:color w:val="000000" w:themeColor="text1"/>
        </w:rPr>
        <w:t xml:space="preserve"> line</w:t>
      </w:r>
      <w:r w:rsidRPr="001E0CD5">
        <w:rPr>
          <w:color w:val="000000" w:themeColor="text1"/>
          <w:lang w:val="en-AU"/>
        </w:rPr>
        <w:t xml:space="preserve"> in accordance with </w:t>
      </w:r>
      <w:r w:rsidR="00AD1B5E">
        <w:rPr>
          <w:color w:val="000000" w:themeColor="text1"/>
          <w:lang w:val="en-AU"/>
        </w:rPr>
        <w:t>the Code</w:t>
      </w:r>
      <w:r w:rsidRPr="001E0CD5">
        <w:rPr>
          <w:color w:val="000000" w:themeColor="text1"/>
        </w:rPr>
        <w:t>.</w:t>
      </w:r>
    </w:p>
    <w:p w14:paraId="1B0D86E2" w14:textId="77777777" w:rsidR="00AB0275" w:rsidRDefault="00AB0275" w:rsidP="00AB0275"/>
    <w:p w14:paraId="70FC5E25" w14:textId="77777777" w:rsidR="007C174F" w:rsidRDefault="007C174F" w:rsidP="007C174F"/>
    <w:p w14:paraId="1CB4ADAD" w14:textId="77777777" w:rsidR="007C174F" w:rsidRDefault="007C174F" w:rsidP="007C174F"/>
    <w:sectPr w:rsidR="007C174F" w:rsidSect="00CC36E7">
      <w:footerReference w:type="even" r:id="rId24"/>
      <w:footerReference w:type="default" r:id="rId25"/>
      <w:headerReference w:type="first" r:id="rId26"/>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B9E90" w14:textId="77777777" w:rsidR="007D4EC8" w:rsidRDefault="007D4EC8">
      <w:r>
        <w:separator/>
      </w:r>
    </w:p>
  </w:endnote>
  <w:endnote w:type="continuationSeparator" w:id="0">
    <w:p w14:paraId="6ACA8BC1" w14:textId="77777777" w:rsidR="007D4EC8" w:rsidRDefault="007D4EC8">
      <w:r>
        <w:continuationSeparator/>
      </w:r>
    </w:p>
  </w:endnote>
  <w:endnote w:type="continuationNotice" w:id="1">
    <w:p w14:paraId="43CEEFFA" w14:textId="77777777" w:rsidR="007D4EC8" w:rsidRDefault="007D4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39623A2F" w:rsidR="007D4EC8" w:rsidRDefault="007D4EC8" w:rsidP="00643CDE">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7D4EC8" w:rsidRDefault="007D4EC8" w:rsidP="00643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75FCEFF7" w:rsidR="007D4EC8" w:rsidRDefault="007D4EC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15F1">
      <w:rPr>
        <w:rStyle w:val="PageNumber"/>
        <w:noProof/>
      </w:rPr>
      <w:t>1</w:t>
    </w:r>
    <w:r>
      <w:rPr>
        <w:rStyle w:val="PageNumber"/>
      </w:rPr>
      <w:fldChar w:fldCharType="end"/>
    </w:r>
  </w:p>
  <w:p w14:paraId="7CF73D54" w14:textId="77777777" w:rsidR="007D4EC8" w:rsidRDefault="007D4EC8" w:rsidP="00643CD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DED27" w14:textId="77777777" w:rsidR="007D4EC8" w:rsidRDefault="007D4EC8">
      <w:r>
        <w:separator/>
      </w:r>
    </w:p>
  </w:footnote>
  <w:footnote w:type="continuationSeparator" w:id="0">
    <w:p w14:paraId="00AFB7EF" w14:textId="77777777" w:rsidR="007D4EC8" w:rsidRDefault="007D4EC8">
      <w:r>
        <w:continuationSeparator/>
      </w:r>
    </w:p>
  </w:footnote>
  <w:footnote w:type="continuationNotice" w:id="1">
    <w:p w14:paraId="7969B0D9" w14:textId="77777777" w:rsidR="007D4EC8" w:rsidRDefault="007D4EC8"/>
  </w:footnote>
  <w:footnote w:id="2">
    <w:p w14:paraId="37231493" w14:textId="77777777" w:rsidR="007D4EC8" w:rsidRPr="00744F67" w:rsidRDefault="007D4EC8" w:rsidP="00680702">
      <w:pPr>
        <w:pStyle w:val="FootnoteText"/>
        <w:rPr>
          <w:lang w:val="en-AU"/>
        </w:rPr>
      </w:pPr>
      <w:r>
        <w:rPr>
          <w:rStyle w:val="FootnoteReference"/>
        </w:rPr>
        <w:footnoteRef/>
      </w:r>
      <w:r>
        <w:t xml:space="preserve"> </w:t>
      </w:r>
      <w:r w:rsidRPr="003A21BA">
        <w:rPr>
          <w:sz w:val="18"/>
          <w:szCs w:val="18"/>
          <w:lang w:val="en-AU"/>
        </w:rPr>
        <w:t>Now known as the Implementation Subcommittee for Food Regulation</w:t>
      </w:r>
    </w:p>
  </w:footnote>
  <w:footnote w:id="3">
    <w:p w14:paraId="5B194446" w14:textId="0BC1A29A" w:rsidR="007D4EC8" w:rsidRPr="00E70572" w:rsidRDefault="007D4EC8" w:rsidP="000B10D8">
      <w:pPr>
        <w:pStyle w:val="FootnoteText"/>
        <w:rPr>
          <w:lang w:val="en-AU"/>
        </w:rPr>
      </w:pPr>
      <w:r w:rsidRPr="007145F9">
        <w:rPr>
          <w:rStyle w:val="FootnoteReference"/>
          <w:sz w:val="18"/>
        </w:rPr>
        <w:footnoteRef/>
      </w:r>
      <w:r w:rsidRPr="007145F9">
        <w:rPr>
          <w:sz w:val="18"/>
        </w:rPr>
        <w:t xml:space="preserve"> </w:t>
      </w:r>
      <w:hyperlink r:id="rId1" w:history="1">
        <w:r w:rsidRPr="00272AB0">
          <w:rPr>
            <w:rStyle w:val="Hyperlink"/>
          </w:rPr>
          <w:t>www.foodstandards.gov.au/code/changes/pages/applicationshandbook.aspx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2918B84E" w:rsidR="007D4EC8" w:rsidRDefault="007D4EC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5B475F"/>
    <w:multiLevelType w:val="hybridMultilevel"/>
    <w:tmpl w:val="AE92BE04"/>
    <w:lvl w:ilvl="0" w:tplc="ABCE93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ECA48C4"/>
    <w:multiLevelType w:val="hybridMultilevel"/>
    <w:tmpl w:val="B3A439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9"/>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2"/>
  </w:num>
  <w:num w:numId="10">
    <w:abstractNumId w:val="4"/>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04F8A"/>
    <w:rsid w:val="00016CB6"/>
    <w:rsid w:val="00022DBC"/>
    <w:rsid w:val="00034F87"/>
    <w:rsid w:val="00035FF3"/>
    <w:rsid w:val="000410E3"/>
    <w:rsid w:val="000427B2"/>
    <w:rsid w:val="00051021"/>
    <w:rsid w:val="00051ED9"/>
    <w:rsid w:val="000564DE"/>
    <w:rsid w:val="00057181"/>
    <w:rsid w:val="00064B2D"/>
    <w:rsid w:val="00065F1F"/>
    <w:rsid w:val="0007072A"/>
    <w:rsid w:val="000735FD"/>
    <w:rsid w:val="0007466A"/>
    <w:rsid w:val="00075320"/>
    <w:rsid w:val="00076D33"/>
    <w:rsid w:val="000778D6"/>
    <w:rsid w:val="000877DD"/>
    <w:rsid w:val="000917A0"/>
    <w:rsid w:val="00091CC2"/>
    <w:rsid w:val="000A27E9"/>
    <w:rsid w:val="000A3D8B"/>
    <w:rsid w:val="000A5DF8"/>
    <w:rsid w:val="000B10D8"/>
    <w:rsid w:val="000B6AF2"/>
    <w:rsid w:val="000C235E"/>
    <w:rsid w:val="000C2654"/>
    <w:rsid w:val="000C412C"/>
    <w:rsid w:val="000D295F"/>
    <w:rsid w:val="000D3D7F"/>
    <w:rsid w:val="000D4599"/>
    <w:rsid w:val="000D6FD4"/>
    <w:rsid w:val="000E0AE4"/>
    <w:rsid w:val="000E3DBC"/>
    <w:rsid w:val="000F0026"/>
    <w:rsid w:val="0010143D"/>
    <w:rsid w:val="00113CE3"/>
    <w:rsid w:val="00117522"/>
    <w:rsid w:val="0012456E"/>
    <w:rsid w:val="00144A63"/>
    <w:rsid w:val="00146DBB"/>
    <w:rsid w:val="00151550"/>
    <w:rsid w:val="001542D8"/>
    <w:rsid w:val="00180C41"/>
    <w:rsid w:val="00182C4C"/>
    <w:rsid w:val="00186BD1"/>
    <w:rsid w:val="00195254"/>
    <w:rsid w:val="00197D8D"/>
    <w:rsid w:val="001A1A75"/>
    <w:rsid w:val="001A7E9A"/>
    <w:rsid w:val="001B4E55"/>
    <w:rsid w:val="001C27A3"/>
    <w:rsid w:val="001C282C"/>
    <w:rsid w:val="001C3D2F"/>
    <w:rsid w:val="001C5295"/>
    <w:rsid w:val="001D7117"/>
    <w:rsid w:val="001E09FA"/>
    <w:rsid w:val="001F5B9C"/>
    <w:rsid w:val="001F6652"/>
    <w:rsid w:val="001F719F"/>
    <w:rsid w:val="001F74B2"/>
    <w:rsid w:val="00203540"/>
    <w:rsid w:val="00213B42"/>
    <w:rsid w:val="002179FC"/>
    <w:rsid w:val="00221D07"/>
    <w:rsid w:val="00227E4A"/>
    <w:rsid w:val="002305FB"/>
    <w:rsid w:val="002432EE"/>
    <w:rsid w:val="0024582E"/>
    <w:rsid w:val="002547EF"/>
    <w:rsid w:val="00256D65"/>
    <w:rsid w:val="0026591C"/>
    <w:rsid w:val="00271F00"/>
    <w:rsid w:val="00273A80"/>
    <w:rsid w:val="0027513D"/>
    <w:rsid w:val="00276026"/>
    <w:rsid w:val="002851C8"/>
    <w:rsid w:val="0029204E"/>
    <w:rsid w:val="00294BAD"/>
    <w:rsid w:val="0029631C"/>
    <w:rsid w:val="002A0194"/>
    <w:rsid w:val="002A5F8B"/>
    <w:rsid w:val="002A7F6C"/>
    <w:rsid w:val="002B0D8E"/>
    <w:rsid w:val="002B3596"/>
    <w:rsid w:val="002C4A91"/>
    <w:rsid w:val="002D6809"/>
    <w:rsid w:val="002E086A"/>
    <w:rsid w:val="002F4F01"/>
    <w:rsid w:val="002F6488"/>
    <w:rsid w:val="00300F5B"/>
    <w:rsid w:val="0030279C"/>
    <w:rsid w:val="00310E84"/>
    <w:rsid w:val="00315A71"/>
    <w:rsid w:val="00315EF5"/>
    <w:rsid w:val="00316E51"/>
    <w:rsid w:val="003213F9"/>
    <w:rsid w:val="00321C4B"/>
    <w:rsid w:val="00323C59"/>
    <w:rsid w:val="00323DBF"/>
    <w:rsid w:val="00323EAF"/>
    <w:rsid w:val="003309A8"/>
    <w:rsid w:val="00332B12"/>
    <w:rsid w:val="003346D3"/>
    <w:rsid w:val="0033470E"/>
    <w:rsid w:val="003350FB"/>
    <w:rsid w:val="00336711"/>
    <w:rsid w:val="00337DA7"/>
    <w:rsid w:val="00341EF1"/>
    <w:rsid w:val="00343527"/>
    <w:rsid w:val="00347935"/>
    <w:rsid w:val="00350DBD"/>
    <w:rsid w:val="00351927"/>
    <w:rsid w:val="00351B07"/>
    <w:rsid w:val="0036268A"/>
    <w:rsid w:val="003626BB"/>
    <w:rsid w:val="00364841"/>
    <w:rsid w:val="00370445"/>
    <w:rsid w:val="00371B29"/>
    <w:rsid w:val="00372182"/>
    <w:rsid w:val="0037520F"/>
    <w:rsid w:val="00391769"/>
    <w:rsid w:val="003920E5"/>
    <w:rsid w:val="003953E1"/>
    <w:rsid w:val="003956B3"/>
    <w:rsid w:val="003A4941"/>
    <w:rsid w:val="003A68BE"/>
    <w:rsid w:val="003A7725"/>
    <w:rsid w:val="003B3C9D"/>
    <w:rsid w:val="003B4407"/>
    <w:rsid w:val="003B78E0"/>
    <w:rsid w:val="003C41BF"/>
    <w:rsid w:val="003C4969"/>
    <w:rsid w:val="003E0A7A"/>
    <w:rsid w:val="003E41D5"/>
    <w:rsid w:val="003E46BA"/>
    <w:rsid w:val="003E7D22"/>
    <w:rsid w:val="003F74C1"/>
    <w:rsid w:val="00405B1A"/>
    <w:rsid w:val="00407241"/>
    <w:rsid w:val="0040761E"/>
    <w:rsid w:val="00407DF4"/>
    <w:rsid w:val="00410C76"/>
    <w:rsid w:val="00411907"/>
    <w:rsid w:val="00413CA8"/>
    <w:rsid w:val="004164D7"/>
    <w:rsid w:val="00417EE3"/>
    <w:rsid w:val="004207EB"/>
    <w:rsid w:val="00420AC1"/>
    <w:rsid w:val="00433D61"/>
    <w:rsid w:val="00435FA5"/>
    <w:rsid w:val="00436B8D"/>
    <w:rsid w:val="00437276"/>
    <w:rsid w:val="004458F1"/>
    <w:rsid w:val="0044752A"/>
    <w:rsid w:val="00447E67"/>
    <w:rsid w:val="00452969"/>
    <w:rsid w:val="0045556F"/>
    <w:rsid w:val="00456B54"/>
    <w:rsid w:val="00464643"/>
    <w:rsid w:val="004646F8"/>
    <w:rsid w:val="00486793"/>
    <w:rsid w:val="0049729B"/>
    <w:rsid w:val="004A2037"/>
    <w:rsid w:val="004A3685"/>
    <w:rsid w:val="004B7880"/>
    <w:rsid w:val="004C2CE7"/>
    <w:rsid w:val="004C5C52"/>
    <w:rsid w:val="004D30A6"/>
    <w:rsid w:val="004D3533"/>
    <w:rsid w:val="004D6BBF"/>
    <w:rsid w:val="004E33B7"/>
    <w:rsid w:val="004F4F98"/>
    <w:rsid w:val="004F69F6"/>
    <w:rsid w:val="004F79AC"/>
    <w:rsid w:val="005017CF"/>
    <w:rsid w:val="00512290"/>
    <w:rsid w:val="005207D8"/>
    <w:rsid w:val="00521F70"/>
    <w:rsid w:val="0052649E"/>
    <w:rsid w:val="00527589"/>
    <w:rsid w:val="0053464E"/>
    <w:rsid w:val="005358B0"/>
    <w:rsid w:val="00553969"/>
    <w:rsid w:val="00562917"/>
    <w:rsid w:val="00570F51"/>
    <w:rsid w:val="0057560F"/>
    <w:rsid w:val="00586228"/>
    <w:rsid w:val="0059227F"/>
    <w:rsid w:val="0059498B"/>
    <w:rsid w:val="005A3A03"/>
    <w:rsid w:val="005A44D9"/>
    <w:rsid w:val="005B01E7"/>
    <w:rsid w:val="005B615C"/>
    <w:rsid w:val="005B65E5"/>
    <w:rsid w:val="005B6AF4"/>
    <w:rsid w:val="005C04CB"/>
    <w:rsid w:val="005C11D5"/>
    <w:rsid w:val="005C5D2F"/>
    <w:rsid w:val="005C71BA"/>
    <w:rsid w:val="005D16AD"/>
    <w:rsid w:val="005D72E1"/>
    <w:rsid w:val="005E2F53"/>
    <w:rsid w:val="005E6E16"/>
    <w:rsid w:val="005F400E"/>
    <w:rsid w:val="005F7342"/>
    <w:rsid w:val="006000BB"/>
    <w:rsid w:val="00603A08"/>
    <w:rsid w:val="006066BC"/>
    <w:rsid w:val="00606C88"/>
    <w:rsid w:val="00610A3C"/>
    <w:rsid w:val="006163D4"/>
    <w:rsid w:val="006211CD"/>
    <w:rsid w:val="006235A0"/>
    <w:rsid w:val="00627F48"/>
    <w:rsid w:val="00633ACA"/>
    <w:rsid w:val="006342E0"/>
    <w:rsid w:val="00642A47"/>
    <w:rsid w:val="006439AB"/>
    <w:rsid w:val="00643CDE"/>
    <w:rsid w:val="0064640E"/>
    <w:rsid w:val="00646FDD"/>
    <w:rsid w:val="006509A3"/>
    <w:rsid w:val="00654740"/>
    <w:rsid w:val="00663FCF"/>
    <w:rsid w:val="006652A2"/>
    <w:rsid w:val="00680702"/>
    <w:rsid w:val="00681754"/>
    <w:rsid w:val="00681D53"/>
    <w:rsid w:val="00683E69"/>
    <w:rsid w:val="00685269"/>
    <w:rsid w:val="006937FF"/>
    <w:rsid w:val="006965BF"/>
    <w:rsid w:val="006A48A7"/>
    <w:rsid w:val="006B4BA1"/>
    <w:rsid w:val="006C1874"/>
    <w:rsid w:val="006C28E2"/>
    <w:rsid w:val="006C5CF5"/>
    <w:rsid w:val="006E502E"/>
    <w:rsid w:val="006E527D"/>
    <w:rsid w:val="006F17A0"/>
    <w:rsid w:val="006F4A82"/>
    <w:rsid w:val="00700239"/>
    <w:rsid w:val="00701AF2"/>
    <w:rsid w:val="0070373B"/>
    <w:rsid w:val="00707E72"/>
    <w:rsid w:val="007113EB"/>
    <w:rsid w:val="00716629"/>
    <w:rsid w:val="0072150F"/>
    <w:rsid w:val="00724FA4"/>
    <w:rsid w:val="00726C2F"/>
    <w:rsid w:val="00730800"/>
    <w:rsid w:val="007368AB"/>
    <w:rsid w:val="00737902"/>
    <w:rsid w:val="00741EFE"/>
    <w:rsid w:val="007602AA"/>
    <w:rsid w:val="00764D33"/>
    <w:rsid w:val="007652EF"/>
    <w:rsid w:val="00772BDC"/>
    <w:rsid w:val="00772DA2"/>
    <w:rsid w:val="00773033"/>
    <w:rsid w:val="00780792"/>
    <w:rsid w:val="007871C3"/>
    <w:rsid w:val="007941B0"/>
    <w:rsid w:val="007A37FD"/>
    <w:rsid w:val="007A3951"/>
    <w:rsid w:val="007A44B4"/>
    <w:rsid w:val="007A7D3D"/>
    <w:rsid w:val="007B225D"/>
    <w:rsid w:val="007C174F"/>
    <w:rsid w:val="007C1C64"/>
    <w:rsid w:val="007C2C30"/>
    <w:rsid w:val="007D40A1"/>
    <w:rsid w:val="007D4EC8"/>
    <w:rsid w:val="007E1DE0"/>
    <w:rsid w:val="007E48BC"/>
    <w:rsid w:val="007E79F7"/>
    <w:rsid w:val="007F3630"/>
    <w:rsid w:val="0080639B"/>
    <w:rsid w:val="00807559"/>
    <w:rsid w:val="00820535"/>
    <w:rsid w:val="008450BC"/>
    <w:rsid w:val="00850F10"/>
    <w:rsid w:val="00851A60"/>
    <w:rsid w:val="0085334B"/>
    <w:rsid w:val="008575B8"/>
    <w:rsid w:val="00857987"/>
    <w:rsid w:val="008661E5"/>
    <w:rsid w:val="00867B23"/>
    <w:rsid w:val="00870214"/>
    <w:rsid w:val="00876515"/>
    <w:rsid w:val="0088164A"/>
    <w:rsid w:val="008828D9"/>
    <w:rsid w:val="00885C51"/>
    <w:rsid w:val="00885EB0"/>
    <w:rsid w:val="008877B9"/>
    <w:rsid w:val="0089264A"/>
    <w:rsid w:val="00896B85"/>
    <w:rsid w:val="00897554"/>
    <w:rsid w:val="008A22BE"/>
    <w:rsid w:val="008A3221"/>
    <w:rsid w:val="008A35FB"/>
    <w:rsid w:val="008B0075"/>
    <w:rsid w:val="008B5567"/>
    <w:rsid w:val="008C0E7A"/>
    <w:rsid w:val="008C1B36"/>
    <w:rsid w:val="008C7A9E"/>
    <w:rsid w:val="008D06C6"/>
    <w:rsid w:val="008E6250"/>
    <w:rsid w:val="00901EF6"/>
    <w:rsid w:val="00902AF6"/>
    <w:rsid w:val="0091085E"/>
    <w:rsid w:val="00910AA2"/>
    <w:rsid w:val="00914030"/>
    <w:rsid w:val="00920249"/>
    <w:rsid w:val="00923014"/>
    <w:rsid w:val="00924C80"/>
    <w:rsid w:val="00932F14"/>
    <w:rsid w:val="0094247F"/>
    <w:rsid w:val="00942D60"/>
    <w:rsid w:val="00943D1C"/>
    <w:rsid w:val="00944BA4"/>
    <w:rsid w:val="0096523B"/>
    <w:rsid w:val="00966EE3"/>
    <w:rsid w:val="00972D06"/>
    <w:rsid w:val="00983B06"/>
    <w:rsid w:val="009907E3"/>
    <w:rsid w:val="00996C3B"/>
    <w:rsid w:val="009A165F"/>
    <w:rsid w:val="009A391C"/>
    <w:rsid w:val="009A50F2"/>
    <w:rsid w:val="009A579A"/>
    <w:rsid w:val="009B187A"/>
    <w:rsid w:val="009B779D"/>
    <w:rsid w:val="009C2AF2"/>
    <w:rsid w:val="009C4322"/>
    <w:rsid w:val="009D790B"/>
    <w:rsid w:val="009E0A61"/>
    <w:rsid w:val="009E3010"/>
    <w:rsid w:val="009E5FD4"/>
    <w:rsid w:val="009F007E"/>
    <w:rsid w:val="009F1BCF"/>
    <w:rsid w:val="009F3568"/>
    <w:rsid w:val="009F7065"/>
    <w:rsid w:val="00A12B44"/>
    <w:rsid w:val="00A22C0B"/>
    <w:rsid w:val="00A40193"/>
    <w:rsid w:val="00A40DC9"/>
    <w:rsid w:val="00A4175D"/>
    <w:rsid w:val="00A42672"/>
    <w:rsid w:val="00A54934"/>
    <w:rsid w:val="00A54A3E"/>
    <w:rsid w:val="00A56DC7"/>
    <w:rsid w:val="00A56E34"/>
    <w:rsid w:val="00A639BE"/>
    <w:rsid w:val="00A7319A"/>
    <w:rsid w:val="00A74FD1"/>
    <w:rsid w:val="00A81332"/>
    <w:rsid w:val="00A84A58"/>
    <w:rsid w:val="00A9021E"/>
    <w:rsid w:val="00A91DF1"/>
    <w:rsid w:val="00A93835"/>
    <w:rsid w:val="00A93FBD"/>
    <w:rsid w:val="00A94475"/>
    <w:rsid w:val="00AB0275"/>
    <w:rsid w:val="00AB111D"/>
    <w:rsid w:val="00AC072D"/>
    <w:rsid w:val="00AC4B67"/>
    <w:rsid w:val="00AC74CB"/>
    <w:rsid w:val="00AD1B5E"/>
    <w:rsid w:val="00AD22F9"/>
    <w:rsid w:val="00AD7A3D"/>
    <w:rsid w:val="00AE027A"/>
    <w:rsid w:val="00AE4E6E"/>
    <w:rsid w:val="00AE766D"/>
    <w:rsid w:val="00AF06FC"/>
    <w:rsid w:val="00AF3391"/>
    <w:rsid w:val="00AF387F"/>
    <w:rsid w:val="00AF602C"/>
    <w:rsid w:val="00B00E7F"/>
    <w:rsid w:val="00B15790"/>
    <w:rsid w:val="00B16D2E"/>
    <w:rsid w:val="00B173DA"/>
    <w:rsid w:val="00B21DCC"/>
    <w:rsid w:val="00B25F37"/>
    <w:rsid w:val="00B30A53"/>
    <w:rsid w:val="00B33EDA"/>
    <w:rsid w:val="00B3640D"/>
    <w:rsid w:val="00B402AA"/>
    <w:rsid w:val="00B44422"/>
    <w:rsid w:val="00B46EA0"/>
    <w:rsid w:val="00B51E03"/>
    <w:rsid w:val="00B65710"/>
    <w:rsid w:val="00B71F51"/>
    <w:rsid w:val="00B731D3"/>
    <w:rsid w:val="00B823B7"/>
    <w:rsid w:val="00B839A3"/>
    <w:rsid w:val="00B8497D"/>
    <w:rsid w:val="00B853D2"/>
    <w:rsid w:val="00B87A71"/>
    <w:rsid w:val="00B902BD"/>
    <w:rsid w:val="00B9694C"/>
    <w:rsid w:val="00BA24E2"/>
    <w:rsid w:val="00BB5930"/>
    <w:rsid w:val="00BD2A39"/>
    <w:rsid w:val="00BD2E80"/>
    <w:rsid w:val="00BD5185"/>
    <w:rsid w:val="00BE11B8"/>
    <w:rsid w:val="00BE3818"/>
    <w:rsid w:val="00BF2F5C"/>
    <w:rsid w:val="00BF7FF0"/>
    <w:rsid w:val="00C12502"/>
    <w:rsid w:val="00C1266C"/>
    <w:rsid w:val="00C1341C"/>
    <w:rsid w:val="00C14FD2"/>
    <w:rsid w:val="00C154EA"/>
    <w:rsid w:val="00C21B24"/>
    <w:rsid w:val="00C36578"/>
    <w:rsid w:val="00C40AA5"/>
    <w:rsid w:val="00C46F70"/>
    <w:rsid w:val="00C476D0"/>
    <w:rsid w:val="00C4799B"/>
    <w:rsid w:val="00C50A28"/>
    <w:rsid w:val="00C5220A"/>
    <w:rsid w:val="00C53710"/>
    <w:rsid w:val="00C56F71"/>
    <w:rsid w:val="00C63580"/>
    <w:rsid w:val="00C70DE6"/>
    <w:rsid w:val="00C836E3"/>
    <w:rsid w:val="00C86577"/>
    <w:rsid w:val="00C9110F"/>
    <w:rsid w:val="00C92E07"/>
    <w:rsid w:val="00C94942"/>
    <w:rsid w:val="00C95A55"/>
    <w:rsid w:val="00C96868"/>
    <w:rsid w:val="00C96A50"/>
    <w:rsid w:val="00CA0416"/>
    <w:rsid w:val="00CA3C65"/>
    <w:rsid w:val="00CA401B"/>
    <w:rsid w:val="00CA4155"/>
    <w:rsid w:val="00CA7F35"/>
    <w:rsid w:val="00CB1375"/>
    <w:rsid w:val="00CB6998"/>
    <w:rsid w:val="00CC3527"/>
    <w:rsid w:val="00CC36E7"/>
    <w:rsid w:val="00CC560B"/>
    <w:rsid w:val="00CC75E2"/>
    <w:rsid w:val="00CD04C1"/>
    <w:rsid w:val="00CD4604"/>
    <w:rsid w:val="00CD46EB"/>
    <w:rsid w:val="00CD7EBF"/>
    <w:rsid w:val="00CE0AEB"/>
    <w:rsid w:val="00CE25C8"/>
    <w:rsid w:val="00D01B1F"/>
    <w:rsid w:val="00D04529"/>
    <w:rsid w:val="00D056F1"/>
    <w:rsid w:val="00D062E4"/>
    <w:rsid w:val="00D11171"/>
    <w:rsid w:val="00D14405"/>
    <w:rsid w:val="00D2071E"/>
    <w:rsid w:val="00D209C9"/>
    <w:rsid w:val="00D22F3C"/>
    <w:rsid w:val="00D23DB6"/>
    <w:rsid w:val="00D26814"/>
    <w:rsid w:val="00D3171B"/>
    <w:rsid w:val="00D33944"/>
    <w:rsid w:val="00D33F56"/>
    <w:rsid w:val="00D42B6B"/>
    <w:rsid w:val="00D43FE6"/>
    <w:rsid w:val="00D51A95"/>
    <w:rsid w:val="00D60568"/>
    <w:rsid w:val="00D676CF"/>
    <w:rsid w:val="00D67E5F"/>
    <w:rsid w:val="00D70C7A"/>
    <w:rsid w:val="00D73931"/>
    <w:rsid w:val="00D81406"/>
    <w:rsid w:val="00D81D38"/>
    <w:rsid w:val="00D8470F"/>
    <w:rsid w:val="00D8471A"/>
    <w:rsid w:val="00DA10A8"/>
    <w:rsid w:val="00DA4442"/>
    <w:rsid w:val="00DB1E08"/>
    <w:rsid w:val="00DB2973"/>
    <w:rsid w:val="00DB324A"/>
    <w:rsid w:val="00DB4129"/>
    <w:rsid w:val="00DB6B53"/>
    <w:rsid w:val="00DB7A08"/>
    <w:rsid w:val="00DC1B56"/>
    <w:rsid w:val="00DC2129"/>
    <w:rsid w:val="00DC24D3"/>
    <w:rsid w:val="00DC3C72"/>
    <w:rsid w:val="00DC3C95"/>
    <w:rsid w:val="00DC49B6"/>
    <w:rsid w:val="00DC6570"/>
    <w:rsid w:val="00DD3C5E"/>
    <w:rsid w:val="00DE79D9"/>
    <w:rsid w:val="00DF25C3"/>
    <w:rsid w:val="00E04062"/>
    <w:rsid w:val="00E063C6"/>
    <w:rsid w:val="00E2003B"/>
    <w:rsid w:val="00E203C2"/>
    <w:rsid w:val="00E22FFC"/>
    <w:rsid w:val="00E24DE8"/>
    <w:rsid w:val="00E251F1"/>
    <w:rsid w:val="00E2797F"/>
    <w:rsid w:val="00E279D8"/>
    <w:rsid w:val="00E319B1"/>
    <w:rsid w:val="00E40ED4"/>
    <w:rsid w:val="00E44E0D"/>
    <w:rsid w:val="00E520FE"/>
    <w:rsid w:val="00E5449C"/>
    <w:rsid w:val="00E5492F"/>
    <w:rsid w:val="00E57DC8"/>
    <w:rsid w:val="00E62DEF"/>
    <w:rsid w:val="00E70A86"/>
    <w:rsid w:val="00E71FE8"/>
    <w:rsid w:val="00E72650"/>
    <w:rsid w:val="00E75054"/>
    <w:rsid w:val="00E751D6"/>
    <w:rsid w:val="00E777EC"/>
    <w:rsid w:val="00E80FCD"/>
    <w:rsid w:val="00E81F6E"/>
    <w:rsid w:val="00EA2B3B"/>
    <w:rsid w:val="00EA7F2F"/>
    <w:rsid w:val="00EB25D4"/>
    <w:rsid w:val="00EC00DE"/>
    <w:rsid w:val="00EC30E1"/>
    <w:rsid w:val="00ED172A"/>
    <w:rsid w:val="00EE0A23"/>
    <w:rsid w:val="00EE3C31"/>
    <w:rsid w:val="00EE46E9"/>
    <w:rsid w:val="00F0750B"/>
    <w:rsid w:val="00F14BEC"/>
    <w:rsid w:val="00F215F1"/>
    <w:rsid w:val="00F225C5"/>
    <w:rsid w:val="00F24042"/>
    <w:rsid w:val="00F2584C"/>
    <w:rsid w:val="00F2587A"/>
    <w:rsid w:val="00F33BB8"/>
    <w:rsid w:val="00F34ABE"/>
    <w:rsid w:val="00F367E7"/>
    <w:rsid w:val="00F3715D"/>
    <w:rsid w:val="00F420C8"/>
    <w:rsid w:val="00F42937"/>
    <w:rsid w:val="00F42A4C"/>
    <w:rsid w:val="00F53B04"/>
    <w:rsid w:val="00F604DE"/>
    <w:rsid w:val="00F64653"/>
    <w:rsid w:val="00F82372"/>
    <w:rsid w:val="00FB1533"/>
    <w:rsid w:val="00FB67A3"/>
    <w:rsid w:val="00FB7512"/>
    <w:rsid w:val="00FC1AC0"/>
    <w:rsid w:val="00FD2FBE"/>
    <w:rsid w:val="00FD7547"/>
    <w:rsid w:val="00FE7CC8"/>
    <w:rsid w:val="00FF58A1"/>
    <w:rsid w:val="00FF5F5C"/>
    <w:rsid w:val="00FF6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FFBF2BA"/>
  <w15:docId w15:val="{FCBD4C60-B7E8-4885-910D-8AB358B5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6163D4"/>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uiPriority w:val="6"/>
    <w:qFormat/>
    <w:locked/>
    <w:rsid w:val="00944BA4"/>
    <w:pPr>
      <w:widowControl/>
      <w:numPr>
        <w:numId w:val="2"/>
      </w:numPr>
      <w:ind w:left="567" w:hanging="567"/>
    </w:pPr>
    <w:rPr>
      <w:rFonts w:cs="Arial"/>
      <w:lang w:bidi="ar-SA"/>
    </w:rPr>
  </w:style>
  <w:style w:type="character" w:customStyle="1" w:styleId="FSBullet1Char">
    <w:name w:val="FSBullet 1 Char"/>
    <w:link w:val="FSBullet1"/>
    <w:uiPriority w:val="6"/>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FSHeading">
    <w:name w:val="FS Heading"/>
    <w:basedOn w:val="Normal"/>
    <w:link w:val="FSHeadingChar"/>
    <w:qFormat/>
    <w:rsid w:val="00570F51"/>
    <w:pPr>
      <w:ind w:left="851" w:hanging="851"/>
    </w:pPr>
    <w:rPr>
      <w:rFonts w:eastAsia="Calibri"/>
      <w:b/>
      <w:szCs w:val="22"/>
      <w:lang w:bidi="ar-SA"/>
    </w:rPr>
  </w:style>
  <w:style w:type="character" w:customStyle="1" w:styleId="FSHeadingChar">
    <w:name w:val="FS Heading Char"/>
    <w:link w:val="FSHeading"/>
    <w:rsid w:val="00570F51"/>
    <w:rPr>
      <w:rFonts w:ascii="Arial" w:eastAsia="Calibri" w:hAnsi="Arial"/>
      <w:b/>
      <w:sz w:val="22"/>
      <w:szCs w:val="22"/>
      <w:lang w:eastAsia="en-US"/>
    </w:rPr>
  </w:style>
  <w:style w:type="paragraph" w:styleId="BodyText">
    <w:name w:val="Body Text"/>
    <w:basedOn w:val="Normal"/>
    <w:link w:val="BodyTextChar"/>
    <w:rsid w:val="006E502E"/>
    <w:pPr>
      <w:spacing w:after="120"/>
    </w:pPr>
  </w:style>
  <w:style w:type="character" w:customStyle="1" w:styleId="BodyTextChar">
    <w:name w:val="Body Text Char"/>
    <w:basedOn w:val="DefaultParagraphFont"/>
    <w:link w:val="BodyText"/>
    <w:rsid w:val="006E502E"/>
    <w:rPr>
      <w:rFonts w:ascii="Arial" w:hAnsi="Arial"/>
      <w:sz w:val="22"/>
      <w:szCs w:val="24"/>
      <w:lang w:eastAsia="en-US" w:bidi="en-US"/>
    </w:rPr>
  </w:style>
  <w:style w:type="paragraph" w:customStyle="1" w:styleId="Default">
    <w:name w:val="Default"/>
    <w:rsid w:val="004E33B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rsid w:val="00EE3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207179266">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oodstandards.gov.au/code/changes/pages/applicationshandbook.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https://www.foodstandards.gov.au/code/applications/Pages/A1196.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28" Type="http://schemas.openxmlformats.org/officeDocument/2006/relationships/theme" Target="theme/theme1.xml"/><Relationship Id="rId15" Type="http://schemas.openxmlformats.org/officeDocument/2006/relationships/hyperlink" Target="http://www.foodstandards.gov.au/code/changes/submission/Pages/default.aspx" TargetMode="External"/><Relationship Id="rId23"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ao.org/3/a1554e/a1554e0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changes/pages/applicationshandboo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6A51-A21F-4BD7-AA3F-AE39633B77FF}"/>
</file>

<file path=customXml/itemProps2.xml><?xml version="1.0" encoding="utf-8"?>
<ds:datastoreItem xmlns:ds="http://schemas.openxmlformats.org/officeDocument/2006/customXml" ds:itemID="{7E83145E-EE3B-46A2-9D64-D2CB42ED5D06}"/>
</file>

<file path=customXml/itemProps3.xml><?xml version="1.0" encoding="utf-8"?>
<ds:datastoreItem xmlns:ds="http://schemas.openxmlformats.org/officeDocument/2006/customXml" ds:itemID="{28FCF591-0F31-4C98-8645-0BFA597E978A}"/>
</file>

<file path=customXml/itemProps4.xml><?xml version="1.0" encoding="utf-8"?>
<ds:datastoreItem xmlns:ds="http://schemas.openxmlformats.org/officeDocument/2006/customXml" ds:itemID="{E0EB5E61-D2B6-43EA-B517-34EC58B35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A6B43B-927B-4209-92BE-D9916237275A}">
  <ds:schemaRefs>
    <ds:schemaRef ds:uri="Microsoft.SharePoint.Taxonomy.ContentTypeSync"/>
  </ds:schemaRefs>
</ds:datastoreItem>
</file>

<file path=customXml/itemProps6.xml><?xml version="1.0" encoding="utf-8"?>
<ds:datastoreItem xmlns:ds="http://schemas.openxmlformats.org/officeDocument/2006/customXml" ds:itemID="{5C4DC635-072F-4BAF-A9F0-66805EAADA8F}"/>
</file>

<file path=customXml/itemProps7.xml><?xml version="1.0" encoding="utf-8"?>
<ds:datastoreItem xmlns:ds="http://schemas.openxmlformats.org/officeDocument/2006/customXml" ds:itemID="{429A4D00-632A-4813-9EB1-97F24377C8CA}"/>
</file>

<file path=docProps/app.xml><?xml version="1.0" encoding="utf-8"?>
<Properties xmlns="http://schemas.openxmlformats.org/officeDocument/2006/extended-properties" xmlns:vt="http://schemas.openxmlformats.org/officeDocument/2006/docPropsVTypes">
  <Template>Normal</Template>
  <TotalTime>1382</TotalTime>
  <Pages>13</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29406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lastModifiedBy>CoughC</cp:lastModifiedBy>
  <cp:revision>105</cp:revision>
  <cp:lastPrinted>2012-03-26T22:36:00Z</cp:lastPrinted>
  <dcterms:created xsi:type="dcterms:W3CDTF">2020-02-02T22:48:00Z</dcterms:created>
  <dcterms:modified xsi:type="dcterms:W3CDTF">2020-04-07T00:46:00Z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e0ba0469-5861-438c-bf7e-039ce9a5105d</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ContentTypeId">
    <vt:lpwstr>0x010100CB2FFA9FD6109347A9495CD5860AFAE6</vt:lpwstr>
  </property>
  <property fmtid="{D5CDD505-2E9C-101B-9397-08002B2CF9AE}" pid="7" name="DisposalClass">
    <vt:lpwstr/>
  </property>
  <property fmtid="{D5CDD505-2E9C-101B-9397-08002B2CF9AE}" pid="8" name="BCS_">
    <vt:lpwstr>40;#Evaluation|43bd8487-b9f6-4055-946c-a118d364275d</vt:lpwstr>
  </property>
  <property fmtid="{D5CDD505-2E9C-101B-9397-08002B2CF9AE}" pid="9" name="_dlc_DocIdItemGuid">
    <vt:lpwstr>97f20ec9-a291-42b8-8e3a-cd3a44b120e2</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ListId">
    <vt:lpwstr>{922a34d5-a07f-4af2-8f41-3fb0c02c18e6}</vt:lpwstr>
  </property>
  <property fmtid="{D5CDD505-2E9C-101B-9397-08002B2CF9AE}" pid="14" name="RecordPoint_ActiveItemUniqueId">
    <vt:lpwstr>{8faaa361-bafa-4ed3-9ead-3c0bcbd6304c}</vt:lpwstr>
  </property>
  <property fmtid="{D5CDD505-2E9C-101B-9397-08002B2CF9AE}" pid="15" name="RecordPoint_ActiveItemWebId">
    <vt:lpwstr>{d7efc6a2-accf-4ffb-855e-fb34f10b9670}</vt:lpwstr>
  </property>
  <property fmtid="{D5CDD505-2E9C-101B-9397-08002B2CF9AE}" pid="16" name="RecordPoint_ActiveItemSiteId">
    <vt:lpwstr>{dd95a578-5c6a-4f11-92f7-f95884d628d6}</vt:lpwstr>
  </property>
  <property fmtid="{D5CDD505-2E9C-101B-9397-08002B2CF9AE}" pid="17" name="RecordPoint_RecordNumberSubmitted">
    <vt:lpwstr>R0000120756</vt:lpwstr>
  </property>
  <property fmtid="{D5CDD505-2E9C-101B-9397-08002B2CF9AE}" pid="18" name="RecordPoint_SubmissionCompleted">
    <vt:lpwstr>2020-04-01T09:55:27.4263936+11:00</vt:lpwstr>
  </property>
</Properties>
</file>